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D3361">
      <w:pPr>
        <w:keepNext w:val="0"/>
        <w:keepLines w:val="0"/>
        <w:pageBreakBefore w:val="0"/>
        <w:kinsoku/>
        <w:wordWrap w:val="0"/>
        <w:overflowPunct/>
        <w:topLinePunct w:val="0"/>
        <w:bidi w:val="0"/>
        <w:spacing w:line="281" w:lineRule="auto"/>
        <w:jc w:val="both"/>
        <w:rPr>
          <w:rFonts w:ascii="Arial"/>
          <w:sz w:val="21"/>
        </w:rPr>
      </w:pPr>
    </w:p>
    <w:p w14:paraId="3BA9CC89">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pPr>
      <w:r>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drawing>
          <wp:inline distT="0" distB="0" distL="114300" distR="114300">
            <wp:extent cx="5271135" cy="7453630"/>
            <wp:effectExtent l="0" t="0" r="5715" b="13970"/>
            <wp:docPr id="2" name="图片 2" descr="南阳市生态环境局2025年-2027年办公楼物业服务项目磋商文件 5-27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南阳市生态环境局2025年-2027年办公楼物业服务项目磋商文件 5-27_00"/>
                    <pic:cNvPicPr>
                      <a:picLocks noChangeAspect="1"/>
                    </pic:cNvPicPr>
                  </pic:nvPicPr>
                  <pic:blipFill>
                    <a:blip r:embed="rId15"/>
                    <a:stretch>
                      <a:fillRect/>
                    </a:stretch>
                  </pic:blipFill>
                  <pic:spPr>
                    <a:xfrm>
                      <a:off x="0" y="0"/>
                      <a:ext cx="5271135" cy="7453630"/>
                    </a:xfrm>
                    <a:prstGeom prst="rect">
                      <a:avLst/>
                    </a:prstGeom>
                  </pic:spPr>
                </pic:pic>
              </a:graphicData>
            </a:graphic>
          </wp:inline>
        </w:drawing>
      </w:r>
    </w:p>
    <w:p w14:paraId="60254513">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pPr>
    </w:p>
    <w:p w14:paraId="6C4BA156">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z w:val="52"/>
          <w:szCs w:val="52"/>
        </w:rPr>
      </w:pPr>
      <w:r>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t>南阳市</w:t>
      </w:r>
      <w:r>
        <w:rPr>
          <w:rFonts w:hint="eastAsia" w:ascii="宋体" w:hAnsi="宋体" w:eastAsia="宋体" w:cs="宋体"/>
          <w:spacing w:val="-2"/>
          <w:sz w:val="52"/>
          <w:szCs w:val="52"/>
          <w14:textOutline w14:w="3844" w14:cap="flat" w14:cmpd="sng">
            <w14:solidFill>
              <w14:srgbClr w14:val="000000"/>
            </w14:solidFill>
            <w14:prstDash w14:val="solid"/>
            <w14:miter w14:val="0"/>
          </w14:textOutline>
        </w:rPr>
        <w:t>政府采购项目</w:t>
      </w:r>
    </w:p>
    <w:p w14:paraId="0AB7E713">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z w:val="52"/>
          <w:szCs w:val="52"/>
        </w:rPr>
      </w:pPr>
      <w:r>
        <w:rPr>
          <w:rFonts w:hint="eastAsia" w:ascii="宋体" w:hAnsi="宋体" w:eastAsia="宋体" w:cs="宋体"/>
          <w:spacing w:val="-1"/>
          <w:sz w:val="52"/>
          <w:szCs w:val="52"/>
          <w14:textOutline w14:w="3844" w14:cap="flat" w14:cmpd="sng">
            <w14:solidFill>
              <w14:srgbClr w14:val="000000"/>
            </w14:solidFill>
            <w14:prstDash w14:val="solid"/>
            <w14:miter w14:val="0"/>
          </w14:textOutline>
        </w:rPr>
        <w:t>竞争性磋商文件</w:t>
      </w:r>
    </w:p>
    <w:p w14:paraId="32C64DE6">
      <w:pPr>
        <w:keepNext w:val="0"/>
        <w:keepLines w:val="0"/>
        <w:pageBreakBefore w:val="0"/>
        <w:kinsoku/>
        <w:wordWrap w:val="0"/>
        <w:overflowPunct/>
        <w:topLinePunct w:val="0"/>
        <w:bidi w:val="0"/>
        <w:spacing w:line="248" w:lineRule="auto"/>
        <w:jc w:val="both"/>
        <w:rPr>
          <w:rFonts w:ascii="Arial"/>
          <w:sz w:val="21"/>
        </w:rPr>
      </w:pPr>
    </w:p>
    <w:p w14:paraId="282FA724">
      <w:pPr>
        <w:keepNext w:val="0"/>
        <w:keepLines w:val="0"/>
        <w:pageBreakBefore w:val="0"/>
        <w:kinsoku/>
        <w:wordWrap w:val="0"/>
        <w:overflowPunct/>
        <w:topLinePunct w:val="0"/>
        <w:bidi w:val="0"/>
        <w:spacing w:line="249" w:lineRule="auto"/>
        <w:jc w:val="both"/>
        <w:rPr>
          <w:rFonts w:ascii="Arial"/>
          <w:sz w:val="21"/>
        </w:rPr>
      </w:pPr>
    </w:p>
    <w:p w14:paraId="56256DFD">
      <w:pPr>
        <w:keepNext w:val="0"/>
        <w:keepLines w:val="0"/>
        <w:pageBreakBefore w:val="0"/>
        <w:kinsoku/>
        <w:wordWrap w:val="0"/>
        <w:overflowPunct/>
        <w:topLinePunct w:val="0"/>
        <w:bidi w:val="0"/>
        <w:spacing w:line="249" w:lineRule="auto"/>
        <w:jc w:val="both"/>
        <w:rPr>
          <w:rFonts w:ascii="Arial"/>
          <w:sz w:val="21"/>
        </w:rPr>
      </w:pPr>
    </w:p>
    <w:p w14:paraId="152BF7A1">
      <w:pPr>
        <w:keepNext w:val="0"/>
        <w:keepLines w:val="0"/>
        <w:pageBreakBefore w:val="0"/>
        <w:kinsoku/>
        <w:wordWrap w:val="0"/>
        <w:overflowPunct/>
        <w:topLinePunct w:val="0"/>
        <w:bidi w:val="0"/>
        <w:spacing w:line="249" w:lineRule="auto"/>
        <w:jc w:val="both"/>
        <w:rPr>
          <w:rFonts w:ascii="Arial"/>
          <w:sz w:val="21"/>
        </w:rPr>
      </w:pPr>
    </w:p>
    <w:p w14:paraId="1C21530B">
      <w:pPr>
        <w:keepNext w:val="0"/>
        <w:keepLines w:val="0"/>
        <w:pageBreakBefore w:val="0"/>
        <w:kinsoku/>
        <w:wordWrap w:val="0"/>
        <w:overflowPunct/>
        <w:topLinePunct w:val="0"/>
        <w:bidi w:val="0"/>
        <w:spacing w:line="249" w:lineRule="auto"/>
        <w:jc w:val="both"/>
        <w:rPr>
          <w:rFonts w:ascii="Arial"/>
          <w:sz w:val="21"/>
        </w:rPr>
      </w:pPr>
    </w:p>
    <w:p w14:paraId="211F8650">
      <w:pPr>
        <w:keepNext w:val="0"/>
        <w:keepLines w:val="0"/>
        <w:pageBreakBefore w:val="0"/>
        <w:kinsoku/>
        <w:wordWrap w:val="0"/>
        <w:overflowPunct/>
        <w:topLinePunct w:val="0"/>
        <w:bidi w:val="0"/>
        <w:spacing w:line="249" w:lineRule="auto"/>
        <w:jc w:val="both"/>
        <w:rPr>
          <w:rFonts w:ascii="Arial"/>
          <w:sz w:val="21"/>
        </w:rPr>
      </w:pPr>
    </w:p>
    <w:p w14:paraId="120A2797">
      <w:pPr>
        <w:keepNext w:val="0"/>
        <w:keepLines w:val="0"/>
        <w:pageBreakBefore w:val="0"/>
        <w:kinsoku/>
        <w:wordWrap w:val="0"/>
        <w:overflowPunct/>
        <w:topLinePunct w:val="0"/>
        <w:bidi w:val="0"/>
        <w:spacing w:line="249" w:lineRule="auto"/>
        <w:jc w:val="both"/>
        <w:rPr>
          <w:rFonts w:ascii="Arial"/>
          <w:sz w:val="21"/>
        </w:rPr>
      </w:pPr>
    </w:p>
    <w:p w14:paraId="6D4183C8">
      <w:pPr>
        <w:keepNext w:val="0"/>
        <w:keepLines w:val="0"/>
        <w:pageBreakBefore w:val="0"/>
        <w:kinsoku/>
        <w:wordWrap w:val="0"/>
        <w:overflowPunct/>
        <w:topLinePunct w:val="0"/>
        <w:bidi w:val="0"/>
        <w:spacing w:line="249" w:lineRule="auto"/>
        <w:jc w:val="both"/>
        <w:rPr>
          <w:rFonts w:ascii="Arial"/>
          <w:sz w:val="21"/>
        </w:rPr>
      </w:pPr>
    </w:p>
    <w:p w14:paraId="370075F0">
      <w:pPr>
        <w:keepNext w:val="0"/>
        <w:keepLines w:val="0"/>
        <w:pageBreakBefore w:val="0"/>
        <w:widowControl/>
        <w:kinsoku/>
        <w:wordWrap w:val="0"/>
        <w:overflowPunct/>
        <w:topLinePunct w:val="0"/>
        <w:autoSpaceDE w:val="0"/>
        <w:autoSpaceDN w:val="0"/>
        <w:bidi w:val="0"/>
        <w:adjustRightInd w:val="0"/>
        <w:snapToGrid w:val="0"/>
        <w:spacing w:line="360" w:lineRule="auto"/>
        <w:ind w:left="3001" w:leftChars="608" w:hanging="1724" w:hangingChars="600"/>
        <w:jc w:val="both"/>
        <w:textAlignment w:val="baseline"/>
        <w:rPr>
          <w:rFonts w:hint="default" w:asciiTheme="minorEastAsia" w:hAnsiTheme="minorEastAsia" w:eastAsiaTheme="minorEastAsia" w:cstheme="minorEastAsia"/>
          <w:b/>
          <w:bCs/>
          <w:color w:val="auto"/>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w:t>
      </w:r>
      <w:r>
        <w:rPr>
          <w:rFonts w:hint="eastAsia" w:asciiTheme="minorEastAsia" w:hAnsiTheme="minorEastAsia" w:eastAsiaTheme="minorEastAsia" w:cstheme="minorEastAsia"/>
          <w:b/>
          <w:bCs/>
          <w:color w:val="auto"/>
          <w:spacing w:val="-17"/>
          <w:sz w:val="32"/>
          <w:szCs w:val="32"/>
          <w:u w:val="single"/>
          <w:lang w:val="en-US" w:eastAsia="zh-CN"/>
        </w:rPr>
        <w:t xml:space="preserve">南阳市生态环境局2025年6月-  </w:t>
      </w:r>
    </w:p>
    <w:p w14:paraId="5FEA8895">
      <w:pPr>
        <w:keepNext w:val="0"/>
        <w:keepLines w:val="0"/>
        <w:pageBreakBefore w:val="0"/>
        <w:widowControl/>
        <w:kinsoku/>
        <w:wordWrap w:val="0"/>
        <w:overflowPunct/>
        <w:topLinePunct w:val="0"/>
        <w:autoSpaceDE w:val="0"/>
        <w:autoSpaceDN w:val="0"/>
        <w:bidi w:val="0"/>
        <w:adjustRightInd w:val="0"/>
        <w:snapToGrid w:val="0"/>
        <w:spacing w:line="360" w:lineRule="auto"/>
        <w:ind w:firstLine="2873" w:firstLineChars="1000"/>
        <w:jc w:val="both"/>
        <w:textAlignment w:val="baseline"/>
        <w:rPr>
          <w:rFonts w:hint="default" w:asciiTheme="minorEastAsia" w:hAnsiTheme="minorEastAsia" w:eastAsiaTheme="minorEastAsia" w:cstheme="minorEastAsia"/>
          <w:b/>
          <w:bCs/>
          <w:color w:val="auto"/>
          <w:spacing w:val="-17"/>
          <w:sz w:val="32"/>
          <w:szCs w:val="32"/>
          <w:u w:val="single"/>
          <w:lang w:val="en-US" w:eastAsia="zh-CN"/>
        </w:rPr>
      </w:pPr>
      <w:r>
        <w:rPr>
          <w:rFonts w:hint="eastAsia" w:asciiTheme="minorEastAsia" w:hAnsiTheme="minorEastAsia" w:eastAsiaTheme="minorEastAsia" w:cstheme="minorEastAsia"/>
          <w:b/>
          <w:bCs/>
          <w:color w:val="auto"/>
          <w:spacing w:val="-17"/>
          <w:sz w:val="32"/>
          <w:szCs w:val="32"/>
          <w:u w:val="single"/>
          <w:lang w:val="en-US" w:eastAsia="zh-CN"/>
        </w:rPr>
        <w:t xml:space="preserve">2027年5月办公楼物业服务项目 </w:t>
      </w:r>
    </w:p>
    <w:p w14:paraId="009C2C5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南阳政采磋商-2025-10     </w:t>
      </w:r>
    </w:p>
    <w:p w14:paraId="7CF74C86">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南阳政采磋商-2025-10-1    </w:t>
      </w:r>
    </w:p>
    <w:p w14:paraId="5B3B07D6">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南阳市生态环境局        </w:t>
      </w:r>
    </w:p>
    <w:p w14:paraId="38FA13A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666CEA5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14:paraId="30B40AD8">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14:paraId="717CA7C4">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14:paraId="6F44D111">
      <w:pPr>
        <w:pStyle w:val="4"/>
        <w:bidi w:val="0"/>
      </w:pPr>
    </w:p>
    <w:p w14:paraId="2D56090E">
      <w:pPr>
        <w:pStyle w:val="15"/>
      </w:pPr>
    </w:p>
    <w:p w14:paraId="450722FD">
      <w:pPr>
        <w:pStyle w:val="4"/>
        <w:keepNext w:val="0"/>
        <w:keepLines w:val="0"/>
        <w:pageBreakBefore w:val="0"/>
        <w:kinsoku/>
        <w:wordWrap w:val="0"/>
        <w:overflowPunct/>
        <w:topLinePunct w:val="0"/>
        <w:bidi w:val="0"/>
        <w:spacing w:before="117" w:line="220" w:lineRule="auto"/>
        <w:ind w:left="3829"/>
        <w:jc w:val="both"/>
        <w:rPr>
          <w:spacing w:val="-3"/>
          <w:sz w:val="44"/>
          <w:szCs w:val="44"/>
          <w14:textOutline w14:w="2306" w14:cap="flat" w14:cmpd="sng">
            <w14:solidFill>
              <w14:srgbClr w14:val="000000"/>
            </w14:solidFill>
            <w14:prstDash w14:val="solid"/>
            <w14:miter w14:val="0"/>
          </w14:textOutline>
        </w:rPr>
      </w:pPr>
    </w:p>
    <w:p w14:paraId="32197A15">
      <w:pPr>
        <w:pStyle w:val="4"/>
        <w:keepNext w:val="0"/>
        <w:keepLines w:val="0"/>
        <w:pageBreakBefore w:val="0"/>
        <w:kinsoku/>
        <w:wordWrap w:val="0"/>
        <w:overflowPunct/>
        <w:topLinePunct w:val="0"/>
        <w:bidi w:val="0"/>
        <w:spacing w:before="117" w:line="360" w:lineRule="auto"/>
        <w:jc w:val="center"/>
        <w:rPr>
          <w:spacing w:val="-3"/>
          <w:sz w:val="44"/>
          <w:szCs w:val="44"/>
          <w14:textOutline w14:w="2306" w14:cap="flat" w14:cmpd="sng">
            <w14:solidFill>
              <w14:srgbClr w14:val="000000"/>
            </w14:solidFill>
            <w14:prstDash w14:val="solid"/>
            <w14:miter w14:val="0"/>
          </w14:textOutline>
        </w:rPr>
        <w:sectPr>
          <w:headerReference r:id="rId5" w:type="default"/>
          <w:pgSz w:w="11907" w:h="16840"/>
          <w:pgMar w:top="1440" w:right="1800" w:bottom="1440" w:left="1800" w:header="878" w:footer="0" w:gutter="0"/>
          <w:pgNumType w:fmt="decimal"/>
          <w:cols w:space="720" w:num="1"/>
        </w:sectPr>
      </w:pPr>
    </w:p>
    <w:sdt>
      <w:sdtPr>
        <w:rPr>
          <w:rFonts w:ascii="宋体" w:hAnsi="宋体" w:eastAsia="宋体" w:cs="宋体"/>
          <w:sz w:val="36"/>
          <w:szCs w:val="36"/>
        </w:rPr>
        <w:id w:val="1"/>
        <w:docPartObj>
          <w:docPartGallery w:val="Table of Contents"/>
          <w:docPartUnique/>
        </w:docPartObj>
      </w:sdtPr>
      <w:sdtEndPr>
        <w:rPr>
          <w:rFonts w:hint="eastAsia" w:ascii="宋体" w:hAnsi="宋体" w:eastAsia="宋体" w:cs="宋体"/>
          <w:sz w:val="28"/>
          <w:szCs w:val="28"/>
        </w:rPr>
      </w:sdtEndPr>
      <w:sdtContent>
        <w:p w14:paraId="5790B930">
          <w:pPr>
            <w:pStyle w:val="4"/>
            <w:keepNext w:val="0"/>
            <w:keepLines w:val="0"/>
            <w:pageBreakBefore w:val="0"/>
            <w:kinsoku/>
            <w:wordWrap w:val="0"/>
            <w:overflowPunct/>
            <w:topLinePunct w:val="0"/>
            <w:bidi w:val="0"/>
            <w:spacing w:before="117" w:line="222" w:lineRule="auto"/>
            <w:ind w:left="3716"/>
            <w:jc w:val="both"/>
            <w:rPr>
              <w:sz w:val="36"/>
              <w:szCs w:val="36"/>
            </w:rPr>
          </w:pPr>
          <w:bookmarkStart w:id="0" w:name="bookmark1"/>
          <w:bookmarkEnd w:id="0"/>
          <w:r>
            <w:rPr>
              <w:rFonts w:hint="eastAsia" w:ascii="宋体" w:hAnsi="宋体" w:eastAsia="宋体" w:cs="宋体"/>
              <w:spacing w:val="-42"/>
              <w:sz w:val="36"/>
              <w:szCs w:val="36"/>
              <w14:textOutline w14:w="2306" w14:cap="flat" w14:cmpd="sng">
                <w14:solidFill>
                  <w14:srgbClr w14:val="000000"/>
                </w14:solidFill>
                <w14:prstDash w14:val="solid"/>
                <w14:miter w14:val="0"/>
              </w14:textOutline>
            </w:rPr>
            <w:t>目</w:t>
          </w:r>
          <w:r>
            <w:rPr>
              <w:rFonts w:hint="eastAsia" w:ascii="宋体" w:hAnsi="宋体" w:eastAsia="宋体" w:cs="宋体"/>
              <w:spacing w:val="-42"/>
              <w:sz w:val="36"/>
              <w:szCs w:val="36"/>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42"/>
              <w:sz w:val="36"/>
              <w:szCs w:val="36"/>
              <w14:textOutline w14:w="2306" w14:cap="flat" w14:cmpd="sng">
                <w14:solidFill>
                  <w14:srgbClr w14:val="000000"/>
                </w14:solidFill>
                <w14:prstDash w14:val="solid"/>
                <w14:miter w14:val="0"/>
              </w14:textOutline>
            </w:rPr>
            <w:t>录</w:t>
          </w:r>
        </w:p>
        <w:p w14:paraId="3AE3BBFC">
          <w:pPr>
            <w:keepNext w:val="0"/>
            <w:keepLines w:val="0"/>
            <w:pageBreakBefore w:val="0"/>
            <w:kinsoku/>
            <w:wordWrap w:val="0"/>
            <w:overflowPunct/>
            <w:topLinePunct w:val="0"/>
            <w:bidi w:val="0"/>
            <w:spacing w:line="286" w:lineRule="auto"/>
            <w:jc w:val="both"/>
            <w:rPr>
              <w:rFonts w:ascii="Arial"/>
              <w:sz w:val="21"/>
            </w:rPr>
          </w:pPr>
        </w:p>
        <w:p w14:paraId="4806C3E5">
          <w:pPr>
            <w:pStyle w:val="4"/>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HYPERLINK\l"bookmark1"</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竞争性磋商公告</w:t>
          </w:r>
          <w:r>
            <w:rPr>
              <w:rFonts w:hint="eastAsia" w:ascii="宋体" w:hAnsi="宋体" w:eastAsia="宋体" w:cs="宋体"/>
              <w:sz w:val="28"/>
              <w:szCs w:val="28"/>
            </w:rPr>
            <w:fldChar w:fldCharType="end"/>
          </w:r>
        </w:p>
        <w:p w14:paraId="2CEC84FD">
          <w:pPr>
            <w:pStyle w:val="4"/>
            <w:bidi w:val="0"/>
            <w:spacing w:line="360" w:lineRule="auto"/>
            <w:rPr>
              <w:rFonts w:hint="eastAsia" w:ascii="宋体" w:hAnsi="宋体" w:eastAsia="宋体" w:cs="宋体"/>
              <w:sz w:val="28"/>
              <w:szCs w:val="28"/>
              <w:lang w:eastAsia="zh-CN"/>
            </w:rPr>
          </w:pPr>
          <w:r>
            <w:rPr>
              <w:rFonts w:hint="eastAsia" w:ascii="宋体" w:hAnsi="宋体" w:eastAsia="宋体" w:cs="宋体"/>
              <w:sz w:val="28"/>
              <w:szCs w:val="28"/>
            </w:rPr>
            <w:t>第二章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采购需求</w:t>
          </w:r>
        </w:p>
        <w:p w14:paraId="3421188D">
          <w:pPr>
            <w:pStyle w:val="4"/>
            <w:bidi w:val="0"/>
            <w:spacing w:line="360" w:lineRule="auto"/>
            <w:rPr>
              <w:rFonts w:hint="eastAsia" w:ascii="宋体" w:hAnsi="宋体" w:eastAsia="宋体" w:cs="宋体"/>
              <w:sz w:val="28"/>
              <w:szCs w:val="28"/>
              <w:lang w:eastAsia="zh-CN"/>
            </w:rPr>
          </w:pPr>
          <w:r>
            <w:rPr>
              <w:rFonts w:hint="eastAsia" w:ascii="宋体" w:hAnsi="宋体" w:eastAsia="宋体" w:cs="宋体"/>
              <w:sz w:val="28"/>
              <w:szCs w:val="28"/>
            </w:rPr>
            <w:t>第三章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供应商须知</w:t>
          </w:r>
        </w:p>
        <w:p w14:paraId="611EE325">
          <w:pPr>
            <w:pStyle w:val="4"/>
            <w:bidi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第四章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评</w:t>
          </w:r>
          <w:r>
            <w:rPr>
              <w:rFonts w:hint="eastAsia" w:ascii="宋体" w:hAnsi="宋体" w:eastAsia="宋体" w:cs="宋体"/>
              <w:sz w:val="28"/>
              <w:szCs w:val="28"/>
              <w:lang w:val="en-US" w:eastAsia="zh-CN"/>
            </w:rPr>
            <w:t>审</w:t>
          </w:r>
          <w:r>
            <w:rPr>
              <w:rFonts w:hint="eastAsia" w:ascii="宋体" w:hAnsi="宋体" w:eastAsia="宋体" w:cs="宋体"/>
              <w:sz w:val="28"/>
              <w:szCs w:val="28"/>
            </w:rPr>
            <w:t>程序、评审方法和评审标准</w:t>
          </w:r>
        </w:p>
        <w:p w14:paraId="01AF2CBC">
          <w:pPr>
            <w:pStyle w:val="4"/>
            <w:bidi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第五章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政府采购合同（草案）</w:t>
          </w:r>
        </w:p>
        <w:p w14:paraId="27269FB4">
          <w:pPr>
            <w:pStyle w:val="4"/>
            <w:bidi w:val="0"/>
            <w:spacing w:line="360" w:lineRule="auto"/>
            <w:rPr>
              <w:rFonts w:hint="eastAsia" w:ascii="宋体" w:hAnsi="宋体" w:eastAsia="宋体" w:cs="宋体"/>
              <w:sz w:val="28"/>
              <w:szCs w:val="28"/>
            </w:rPr>
          </w:pPr>
          <w:r>
            <w:rPr>
              <w:rFonts w:hint="eastAsia" w:ascii="宋体" w:hAnsi="宋体" w:eastAsia="宋体" w:cs="宋体"/>
              <w:sz w:val="28"/>
              <w:szCs w:val="28"/>
            </w:rPr>
            <w:t>第六章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响应文件格式</w:t>
          </w:r>
        </w:p>
      </w:sdtContent>
    </w:sdt>
    <w:p w14:paraId="12BFF8EB">
      <w:pPr>
        <w:keepNext w:val="0"/>
        <w:keepLines w:val="0"/>
        <w:pageBreakBefore w:val="0"/>
        <w:kinsoku/>
        <w:wordWrap w:val="0"/>
        <w:overflowPunct/>
        <w:topLinePunct w:val="0"/>
        <w:bidi w:val="0"/>
        <w:spacing w:line="219" w:lineRule="auto"/>
        <w:jc w:val="both"/>
        <w:rPr>
          <w:rFonts w:ascii="Arial" w:hAnsi="Arial" w:eastAsia="Arial" w:cs="Arial"/>
          <w:sz w:val="24"/>
          <w:szCs w:val="24"/>
        </w:rPr>
      </w:pPr>
    </w:p>
    <w:p w14:paraId="65B2F6A3">
      <w:pPr>
        <w:bidi w:val="0"/>
        <w:rPr>
          <w:rFonts w:ascii="Arial" w:hAnsi="Arial" w:eastAsia="Arial" w:cs="Arial"/>
          <w:snapToGrid w:val="0"/>
          <w:color w:val="000000"/>
          <w:kern w:val="0"/>
          <w:sz w:val="21"/>
          <w:szCs w:val="21"/>
          <w:lang w:val="en-US" w:eastAsia="en-US" w:bidi="ar-SA"/>
        </w:rPr>
      </w:pPr>
    </w:p>
    <w:p w14:paraId="717C8A8C">
      <w:pPr>
        <w:bidi w:val="0"/>
        <w:rPr>
          <w:lang w:val="en-US" w:eastAsia="en-US"/>
        </w:rPr>
      </w:pPr>
    </w:p>
    <w:p w14:paraId="2669D3BC">
      <w:pPr>
        <w:bidi w:val="0"/>
        <w:rPr>
          <w:lang w:val="en-US" w:eastAsia="en-US"/>
        </w:rPr>
      </w:pPr>
    </w:p>
    <w:p w14:paraId="1333308C">
      <w:pPr>
        <w:bidi w:val="0"/>
        <w:rPr>
          <w:lang w:val="en-US" w:eastAsia="en-US"/>
        </w:rPr>
      </w:pPr>
    </w:p>
    <w:p w14:paraId="4ACD79B9">
      <w:pPr>
        <w:pStyle w:val="4"/>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18F986A9">
      <w:pPr>
        <w:pStyle w:val="4"/>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3B15FDB7">
      <w:pPr>
        <w:pStyle w:val="4"/>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20F724CE">
      <w:pPr>
        <w:pStyle w:val="4"/>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5779C538">
      <w:pPr>
        <w:pStyle w:val="4"/>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0AEE5D98">
      <w:pPr>
        <w:pStyle w:val="4"/>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6EBFD921">
      <w:pPr>
        <w:pStyle w:val="4"/>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1C36355F">
      <w:pPr>
        <w:pStyle w:val="4"/>
        <w:keepNext w:val="0"/>
        <w:keepLines w:val="0"/>
        <w:pageBreakBefore w:val="0"/>
        <w:kinsoku/>
        <w:wordWrap w:val="0"/>
        <w:overflowPunct/>
        <w:topLinePunct w:val="0"/>
        <w:bidi w:val="0"/>
        <w:spacing w:before="358" w:line="360" w:lineRule="auto"/>
        <w:jc w:val="both"/>
        <w:rPr>
          <w:spacing w:val="-1"/>
          <w:sz w:val="36"/>
          <w:szCs w:val="36"/>
          <w14:textOutline w14:w="2306" w14:cap="flat" w14:cmpd="sng">
            <w14:solidFill>
              <w14:srgbClr w14:val="000000"/>
            </w14:solidFill>
            <w14:prstDash w14:val="solid"/>
            <w14:miter w14:val="0"/>
          </w14:textOutline>
        </w:rPr>
      </w:pPr>
    </w:p>
    <w:p w14:paraId="4E4233F2">
      <w:pPr>
        <w:pStyle w:val="4"/>
        <w:keepNext w:val="0"/>
        <w:keepLines w:val="0"/>
        <w:pageBreakBefore w:val="0"/>
        <w:kinsoku/>
        <w:wordWrap w:val="0"/>
        <w:overflowPunct/>
        <w:topLinePunct w:val="0"/>
        <w:bidi w:val="0"/>
        <w:spacing w:before="358" w:line="360" w:lineRule="auto"/>
        <w:jc w:val="center"/>
        <w:rPr>
          <w:rFonts w:ascii="Arial"/>
          <w:sz w:val="21"/>
        </w:rPr>
      </w:pPr>
      <w:r>
        <w:rPr>
          <w:spacing w:val="-1"/>
          <w:sz w:val="36"/>
          <w:szCs w:val="36"/>
          <w14:textOutline w14:w="2306" w14:cap="flat" w14:cmpd="sng">
            <w14:solidFill>
              <w14:srgbClr w14:val="000000"/>
            </w14:solidFill>
            <w14:prstDash w14:val="solid"/>
            <w14:miter w14:val="0"/>
          </w14:textOutline>
        </w:rPr>
        <w:t>第一章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lang w:eastAsia="zh-CN"/>
          <w14:textOutline w14:w="2306" w14:cap="flat" w14:cmpd="sng">
            <w14:solidFill>
              <w14:srgbClr w14:val="000000"/>
            </w14:solidFill>
            <w14:prstDash w14:val="solid"/>
            <w14:miter w14:val="0"/>
          </w14:textOutline>
        </w:rPr>
        <w:t>竞争性磋商公告</w:t>
      </w:r>
    </w:p>
    <w:p w14:paraId="1E85A1C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竞争性磋商</w:t>
      </w:r>
      <w:r>
        <w:rPr>
          <w:spacing w:val="-6"/>
          <w:sz w:val="24"/>
          <w:szCs w:val="24"/>
        </w:rPr>
        <w:t>方式组织采购活动，</w:t>
      </w:r>
      <w:r>
        <w:rPr>
          <w:rFonts w:hint="eastAsia"/>
          <w:spacing w:val="-6"/>
          <w:sz w:val="24"/>
          <w:szCs w:val="24"/>
          <w:lang w:val="en-US" w:eastAsia="zh-CN"/>
        </w:rPr>
        <w:t>欢迎潜在供应商</w:t>
      </w:r>
      <w:r>
        <w:rPr>
          <w:spacing w:val="-6"/>
          <w:sz w:val="24"/>
          <w:szCs w:val="24"/>
        </w:rPr>
        <w:t>参与本项目</w:t>
      </w:r>
      <w:r>
        <w:rPr>
          <w:rFonts w:hint="eastAsia"/>
          <w:spacing w:val="-6"/>
          <w:sz w:val="24"/>
          <w:szCs w:val="24"/>
          <w:lang w:val="en-US" w:eastAsia="zh-CN"/>
        </w:rPr>
        <w:t>磋商</w:t>
      </w:r>
      <w:r>
        <w:rPr>
          <w:spacing w:val="-6"/>
          <w:sz w:val="24"/>
          <w:szCs w:val="24"/>
        </w:rPr>
        <w:t>。</w:t>
      </w:r>
    </w:p>
    <w:p w14:paraId="7ECA859E">
      <w:pPr>
        <w:pStyle w:val="4"/>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1"/>
        <w:rPr>
          <w:sz w:val="24"/>
          <w:szCs w:val="24"/>
        </w:rPr>
      </w:pPr>
      <w:r>
        <w:rPr>
          <w:spacing w:val="-2"/>
          <w:sz w:val="24"/>
          <w:szCs w:val="24"/>
          <w14:textOutline w14:w="1537" w14:cap="flat" w14:cmpd="sng">
            <w14:solidFill>
              <w14:srgbClr w14:val="000000"/>
            </w14:solidFill>
            <w14:prstDash w14:val="solid"/>
            <w14:miter w14:val="0"/>
          </w14:textOutline>
        </w:rPr>
        <w:t>一、项目基本情况</w:t>
      </w:r>
    </w:p>
    <w:p w14:paraId="441A199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1.项目编号：南阳政采磋商-2025-10</w:t>
      </w:r>
    </w:p>
    <w:p w14:paraId="3B380AD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w:t>
      </w:r>
      <w:r>
        <w:rPr>
          <w:rFonts w:hint="eastAsia" w:asciiTheme="minorEastAsia" w:hAnsiTheme="minorEastAsia" w:eastAsiaTheme="minorEastAsia" w:cstheme="minorEastAsia"/>
          <w:color w:val="auto"/>
          <w:spacing w:val="-24"/>
          <w:sz w:val="24"/>
          <w:szCs w:val="24"/>
        </w:rPr>
        <w:t>南阳市生态环境局2025年6月-2027年5月办公楼物业服务项目</w:t>
      </w:r>
    </w:p>
    <w:p w14:paraId="58737F3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w:t>
      </w:r>
      <w:r>
        <w:rPr>
          <w:rFonts w:hint="eastAsia" w:asciiTheme="minorEastAsia" w:hAnsiTheme="minorEastAsia" w:eastAsiaTheme="minorEastAsia" w:cstheme="minorEastAsia"/>
          <w:color w:val="auto"/>
          <w:spacing w:val="-14"/>
          <w:sz w:val="24"/>
          <w:szCs w:val="24"/>
          <w:u w:val="single"/>
          <w:lang w:val="en-US" w:eastAsia="zh-CN"/>
        </w:rPr>
        <w:t xml:space="preserve"> 162   </w:t>
      </w:r>
      <w:r>
        <w:rPr>
          <w:rFonts w:hint="eastAsia" w:asciiTheme="minorEastAsia" w:hAnsiTheme="minorEastAsia" w:eastAsiaTheme="minorEastAsia" w:cstheme="minorEastAsia"/>
          <w:color w:val="auto"/>
          <w:spacing w:val="-14"/>
          <w:sz w:val="24"/>
          <w:szCs w:val="24"/>
        </w:rPr>
        <w:t>万元、项目最高限价（如有</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pacing w:val="5"/>
          <w:sz w:val="24"/>
          <w:szCs w:val="24"/>
          <w:u w:val="single"/>
          <w:lang w:val="en-US" w:eastAsia="zh-CN"/>
        </w:rPr>
        <w:t xml:space="preserve">  162  </w:t>
      </w:r>
      <w:r>
        <w:rPr>
          <w:rFonts w:hint="eastAsia" w:asciiTheme="minorEastAsia" w:hAnsiTheme="minorEastAsia" w:eastAsiaTheme="minorEastAsia" w:cstheme="minorEastAsia"/>
          <w:spacing w:val="-14"/>
          <w:sz w:val="24"/>
          <w:szCs w:val="24"/>
        </w:rPr>
        <w:t>万元</w:t>
      </w:r>
    </w:p>
    <w:p w14:paraId="44DF0F8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17"/>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415"/>
        <w:gridCol w:w="2121"/>
      </w:tblGrid>
      <w:tr w14:paraId="5C0DD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5A99A91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415" w:type="dxa"/>
            <w:vAlign w:val="center"/>
          </w:tcPr>
          <w:p w14:paraId="3A46C68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121" w:type="dxa"/>
            <w:vAlign w:val="center"/>
          </w:tcPr>
          <w:p w14:paraId="0429550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29962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14:paraId="7B56B3F9">
            <w:pPr>
              <w:pStyle w:val="1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南阳政采磋商-2025-10-1</w:t>
            </w:r>
          </w:p>
        </w:tc>
        <w:tc>
          <w:tcPr>
            <w:tcW w:w="4415" w:type="dxa"/>
            <w:vAlign w:val="top"/>
          </w:tcPr>
          <w:p w14:paraId="6F921847">
            <w:pPr>
              <w:pStyle w:val="1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38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4"/>
                <w:sz w:val="24"/>
                <w:szCs w:val="24"/>
              </w:rPr>
              <w:t>南阳市生态环境局2025年6月-2027年5月办公楼物业服务项目</w:t>
            </w:r>
          </w:p>
        </w:tc>
        <w:tc>
          <w:tcPr>
            <w:tcW w:w="2121" w:type="dxa"/>
            <w:vAlign w:val="top"/>
          </w:tcPr>
          <w:p w14:paraId="53D48850">
            <w:pPr>
              <w:pStyle w:val="18"/>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1620000</w:t>
            </w:r>
          </w:p>
        </w:tc>
      </w:tr>
    </w:tbl>
    <w:p w14:paraId="20EFB46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5.服务要求：</w:t>
      </w:r>
    </w:p>
    <w:p w14:paraId="7E9CCA1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 xml:space="preserve">    负责南阳市生态环境局办公楼的安保，大楼保洁，水、电、暖、冷维保，绿化管护（含楼顶绿化)等物业服务工作。</w:t>
      </w:r>
    </w:p>
    <w:p w14:paraId="6B1D517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color w:val="auto"/>
          <w:spacing w:val="-25"/>
          <w:sz w:val="24"/>
          <w:szCs w:val="24"/>
          <w:highlight w:val="none"/>
          <w:lang w:val="en-US" w:eastAsia="zh-CN"/>
        </w:rPr>
      </w:pPr>
      <w:r>
        <w:rPr>
          <w:rFonts w:hint="eastAsia" w:asciiTheme="minorEastAsia" w:hAnsiTheme="minorEastAsia" w:eastAsiaTheme="minorEastAsia" w:cstheme="minorEastAsia"/>
          <w:color w:val="auto"/>
          <w:spacing w:val="-25"/>
          <w:sz w:val="24"/>
          <w:szCs w:val="24"/>
          <w:highlight w:val="none"/>
          <w:lang w:val="en-US" w:eastAsia="zh-CN"/>
        </w:rPr>
        <w:t>6</w:t>
      </w:r>
      <w:r>
        <w:rPr>
          <w:rFonts w:hint="eastAsia" w:asciiTheme="minorEastAsia" w:hAnsiTheme="minorEastAsia" w:eastAsiaTheme="minorEastAsia" w:cstheme="minorEastAsia"/>
          <w:color w:val="auto"/>
          <w:spacing w:val="-25"/>
          <w:sz w:val="24"/>
          <w:szCs w:val="24"/>
          <w:highlight w:val="none"/>
        </w:rPr>
        <w:t>.</w:t>
      </w:r>
      <w:r>
        <w:rPr>
          <w:rFonts w:hint="eastAsia" w:asciiTheme="minorEastAsia" w:hAnsiTheme="minorEastAsia" w:eastAsiaTheme="minorEastAsia" w:cstheme="minorEastAsia"/>
          <w:color w:val="auto"/>
          <w:spacing w:val="-25"/>
          <w:sz w:val="24"/>
          <w:szCs w:val="24"/>
          <w:highlight w:val="none"/>
          <w:lang w:val="en-US" w:eastAsia="zh-CN"/>
        </w:rPr>
        <w:t>服务</w:t>
      </w:r>
      <w:r>
        <w:rPr>
          <w:rFonts w:hint="eastAsia" w:asciiTheme="minorEastAsia" w:hAnsiTheme="minorEastAsia" w:eastAsiaTheme="minorEastAsia" w:cstheme="minorEastAsia"/>
          <w:color w:val="auto"/>
          <w:spacing w:val="-25"/>
          <w:sz w:val="24"/>
          <w:szCs w:val="24"/>
          <w:highlight w:val="none"/>
        </w:rPr>
        <w:t>期限：</w:t>
      </w:r>
      <w:r>
        <w:rPr>
          <w:rFonts w:hint="eastAsia" w:asciiTheme="minorEastAsia" w:hAnsiTheme="minorEastAsia" w:eastAsiaTheme="minorEastAsia" w:cstheme="minorEastAsia"/>
          <w:color w:val="auto"/>
          <w:spacing w:val="-25"/>
          <w:sz w:val="24"/>
          <w:szCs w:val="24"/>
          <w:highlight w:val="none"/>
          <w:lang w:val="en-US" w:eastAsia="zh-CN"/>
        </w:rPr>
        <w:t>两年</w:t>
      </w:r>
    </w:p>
    <w:p w14:paraId="29F0D277">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366DDD2F">
      <w:pPr>
        <w:pStyle w:val="4"/>
        <w:keepNext w:val="0"/>
        <w:keepLines w:val="0"/>
        <w:pageBreakBefore w:val="0"/>
        <w:widowControl/>
        <w:kinsoku/>
        <w:wordWrap w:val="0"/>
        <w:overflowPunct/>
        <w:topLinePunct w:val="0"/>
        <w:bidi w:val="0"/>
        <w:spacing w:line="360" w:lineRule="auto"/>
        <w:jc w:val="both"/>
        <w:outlineLvl w:val="1"/>
        <w:rPr>
          <w:spacing w:val="-1"/>
          <w:sz w:val="24"/>
          <w:szCs w:val="24"/>
          <w14:textOutline w14:w="1537" w14:cap="flat" w14:cmpd="sng">
            <w14:solidFill>
              <w14:srgbClr w14:val="000000"/>
            </w14:solidFill>
            <w14:prstDash w14:val="solid"/>
            <w14:miter w14:val="0"/>
          </w14:textOutline>
        </w:rPr>
      </w:pPr>
    </w:p>
    <w:p w14:paraId="0F21C8F8">
      <w:pPr>
        <w:pStyle w:val="4"/>
        <w:keepNext w:val="0"/>
        <w:keepLines w:val="0"/>
        <w:pageBreakBefore w:val="0"/>
        <w:widowControl/>
        <w:kinsoku/>
        <w:wordWrap w:val="0"/>
        <w:overflowPunct/>
        <w:topLinePunct w:val="0"/>
        <w:bidi w:val="0"/>
        <w:spacing w:line="360" w:lineRule="auto"/>
        <w:jc w:val="both"/>
        <w:outlineLvl w:val="1"/>
        <w:rPr>
          <w:sz w:val="24"/>
          <w:szCs w:val="24"/>
        </w:rPr>
      </w:pPr>
      <w:r>
        <w:rPr>
          <w:spacing w:val="-1"/>
          <w:sz w:val="24"/>
          <w:szCs w:val="24"/>
          <w14:textOutline w14:w="1537" w14:cap="flat" w14:cmpd="sng">
            <w14:solidFill>
              <w14:srgbClr w14:val="000000"/>
            </w14:solidFill>
            <w14:prstDash w14:val="solid"/>
            <w14:miter w14:val="0"/>
          </w14:textOutline>
        </w:rPr>
        <w:t>二、申请人的资格要求（须同时满足）</w:t>
      </w:r>
    </w:p>
    <w:p w14:paraId="20262BC1">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3BAD167F">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3EE2F97F">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125D8718">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5F39A098">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638DBDF1">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2DE20166">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26E42CB8">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b/>
          <w:bCs/>
          <w:snapToGrid w:val="0"/>
          <w:color w:val="000000"/>
          <w:spacing w:val="-14"/>
          <w:kern w:val="0"/>
          <w:sz w:val="24"/>
          <w:szCs w:val="24"/>
          <w:lang w:val="en-US" w:eastAsia="zh-CN" w:bidi="ar-SA"/>
        </w:rPr>
        <w:t>8.</w:t>
      </w:r>
      <w:r>
        <w:rPr>
          <w:rFonts w:hint="eastAsia" w:asciiTheme="minorEastAsia" w:hAnsiTheme="minorEastAsia" w:eastAsiaTheme="minorEastAsia" w:cstheme="minorEastAsia"/>
          <w:b/>
          <w:bCs/>
          <w:snapToGrid w:val="0"/>
          <w:color w:val="auto"/>
          <w:spacing w:val="-14"/>
          <w:kern w:val="0"/>
          <w:sz w:val="24"/>
          <w:szCs w:val="24"/>
          <w:lang w:val="en-US" w:eastAsia="zh-CN" w:bidi="ar-SA"/>
        </w:rPr>
        <w:t>本项目专门面向中小企业采购，投标人须提交服务机构出具的中小企业声明函；</w:t>
      </w:r>
    </w:p>
    <w:p w14:paraId="2B74D3C3">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4FF23ABE">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3D546ECE">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342F58C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53CFC509">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14:paraId="18CD7C1C">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万元或预留</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%份额</w:t>
      </w:r>
      <w:r>
        <w:rPr>
          <w:rFonts w:hint="eastAsia" w:asciiTheme="minorEastAsia" w:hAnsiTheme="minorEastAsia" w:eastAsiaTheme="minorEastAsia" w:cstheme="minorEastAsia"/>
          <w:spacing w:val="-2"/>
          <w:position w:val="17"/>
          <w:sz w:val="24"/>
          <w:szCs w:val="24"/>
        </w:rPr>
        <w:t>。</w:t>
      </w:r>
    </w:p>
    <w:p w14:paraId="39AC3AEA">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CCD1798">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05884A20">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3FB6489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1ABE0CCD">
      <w:pPr>
        <w:keepNext w:val="0"/>
        <w:keepLines w:val="0"/>
        <w:pageBreakBefore w:val="0"/>
        <w:kinsoku/>
        <w:wordWrap w:val="0"/>
        <w:overflowPunct/>
        <w:topLinePunct w:val="0"/>
        <w:bidi w:val="0"/>
        <w:spacing w:line="259" w:lineRule="auto"/>
        <w:ind w:firstLine="472" w:firstLineChars="200"/>
        <w:jc w:val="both"/>
        <w:rPr>
          <w:rFonts w:ascii="Arial"/>
          <w:sz w:val="21"/>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17ABD169">
      <w:pPr>
        <w:keepNext w:val="0"/>
        <w:keepLines w:val="0"/>
        <w:pageBreakBefore w:val="0"/>
        <w:kinsoku/>
        <w:wordWrap w:val="0"/>
        <w:overflowPunct/>
        <w:topLinePunct w:val="0"/>
        <w:bidi w:val="0"/>
        <w:spacing w:line="259" w:lineRule="auto"/>
        <w:jc w:val="both"/>
        <w:rPr>
          <w:rFonts w:ascii="Arial"/>
          <w:sz w:val="21"/>
        </w:rPr>
      </w:pPr>
    </w:p>
    <w:p w14:paraId="30C37AC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spacing w:val="-1"/>
          <w:sz w:val="24"/>
          <w:szCs w:val="24"/>
          <w:lang w:val="en-US" w:eastAsia="zh-CN"/>
          <w14:textOutline w14:w="1537" w14:cap="flat" w14:cmpd="sng">
            <w14:solidFill>
              <w14:srgbClr w14:val="000000"/>
            </w14:solidFill>
            <w14:prstDash w14:val="solid"/>
            <w14:miter w14:val="0"/>
          </w14:textOutline>
        </w:rPr>
      </w:pPr>
    </w:p>
    <w:p w14:paraId="489736C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四</w:t>
      </w:r>
      <w:r>
        <w:rPr>
          <w:spacing w:val="-1"/>
          <w:sz w:val="24"/>
          <w:szCs w:val="24"/>
          <w14:textOutline w14:w="1537" w14:cap="flat" w14:cmpd="sng">
            <w14:solidFill>
              <w14:srgbClr w14:val="000000"/>
            </w14:solidFill>
            <w14:prstDash w14:val="solid"/>
            <w14:miter w14:val="0"/>
          </w14:textOutline>
        </w:rPr>
        <w:t>、获取采购文件</w:t>
      </w:r>
    </w:p>
    <w:p w14:paraId="10C7624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rPr>
        <w:t>1.</w:t>
      </w:r>
      <w:r>
        <w:rPr>
          <w:rFonts w:hint="eastAsia" w:asciiTheme="minorEastAsia" w:hAnsiTheme="minorEastAsia" w:eastAsiaTheme="minorEastAsia" w:cstheme="minorEastAsia"/>
          <w:spacing w:val="-13"/>
          <w:sz w:val="24"/>
          <w:szCs w:val="24"/>
          <w:highlight w:val="none"/>
        </w:rPr>
        <w:t>时间：</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5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31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9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4"/>
          <w:sz w:val="24"/>
          <w:szCs w:val="24"/>
          <w:highlight w:val="none"/>
        </w:rPr>
        <w:t>每天上午</w:t>
      </w:r>
      <w:r>
        <w:rPr>
          <w:rFonts w:hint="eastAsia" w:asciiTheme="minorEastAsia" w:hAnsiTheme="minorEastAsia" w:eastAsiaTheme="minorEastAsia" w:cstheme="minorEastAsia"/>
          <w:spacing w:val="-13"/>
          <w:sz w:val="24"/>
          <w:szCs w:val="24"/>
          <w:highlight w:val="none"/>
          <w:u w:val="single"/>
          <w:lang w:val="en-US" w:eastAsia="zh-CN"/>
        </w:rPr>
        <w:t xml:space="preserve"> 0:00 </w:t>
      </w:r>
      <w:r>
        <w:rPr>
          <w:rFonts w:hint="eastAsia" w:asciiTheme="minorEastAsia" w:hAnsiTheme="minorEastAsia" w:eastAsiaTheme="minorEastAsia" w:cstheme="minorEastAsia"/>
          <w:spacing w:val="-14"/>
          <w:sz w:val="24"/>
          <w:szCs w:val="24"/>
          <w:highlight w:val="none"/>
        </w:rPr>
        <w:t>至</w:t>
      </w:r>
      <w:r>
        <w:rPr>
          <w:rFonts w:hint="eastAsia" w:asciiTheme="minorEastAsia" w:hAnsiTheme="minorEastAsia" w:eastAsiaTheme="minorEastAsia" w:cstheme="minorEastAsia"/>
          <w:spacing w:val="-13"/>
          <w:sz w:val="24"/>
          <w:szCs w:val="24"/>
          <w:highlight w:val="none"/>
          <w:u w:val="single"/>
          <w:lang w:val="en-US" w:eastAsia="zh-CN"/>
        </w:rPr>
        <w:t xml:space="preserve"> 12:00 </w:t>
      </w:r>
      <w:r>
        <w:rPr>
          <w:rFonts w:hint="eastAsia" w:asciiTheme="minorEastAsia" w:hAnsiTheme="minorEastAsia" w:eastAsiaTheme="minorEastAsia" w:cstheme="minorEastAsia"/>
          <w:spacing w:val="-14"/>
          <w:sz w:val="24"/>
          <w:szCs w:val="24"/>
          <w:highlight w:val="none"/>
        </w:rPr>
        <w:t>，下午</w:t>
      </w:r>
      <w:r>
        <w:rPr>
          <w:rFonts w:hint="eastAsia" w:asciiTheme="minorEastAsia" w:hAnsiTheme="minorEastAsia" w:eastAsiaTheme="minorEastAsia" w:cstheme="minorEastAsia"/>
          <w:spacing w:val="-13"/>
          <w:sz w:val="24"/>
          <w:szCs w:val="24"/>
          <w:highlight w:val="none"/>
          <w:u w:val="single"/>
          <w:lang w:val="en-US" w:eastAsia="zh-CN"/>
        </w:rPr>
        <w:t xml:space="preserve"> 12:00 </w:t>
      </w:r>
      <w:r>
        <w:rPr>
          <w:rFonts w:hint="eastAsia" w:asciiTheme="minorEastAsia" w:hAnsiTheme="minorEastAsia" w:eastAsiaTheme="minorEastAsia" w:cstheme="minorEastAsia"/>
          <w:spacing w:val="-14"/>
          <w:sz w:val="24"/>
          <w:szCs w:val="24"/>
          <w:highlight w:val="none"/>
        </w:rPr>
        <w:t>至</w:t>
      </w:r>
      <w:r>
        <w:rPr>
          <w:rFonts w:hint="eastAsia" w:asciiTheme="minorEastAsia" w:hAnsiTheme="minorEastAsia" w:eastAsiaTheme="minorEastAsia" w:cstheme="minorEastAsia"/>
          <w:spacing w:val="-13"/>
          <w:sz w:val="24"/>
          <w:szCs w:val="24"/>
          <w:highlight w:val="none"/>
          <w:u w:val="single"/>
          <w:lang w:val="en-US" w:eastAsia="zh-CN"/>
        </w:rPr>
        <w:t xml:space="preserve"> 23:59 </w:t>
      </w:r>
      <w:r>
        <w:rPr>
          <w:rFonts w:hint="eastAsia" w:asciiTheme="minorEastAsia" w:hAnsiTheme="minorEastAsia" w:eastAsiaTheme="minorEastAsia" w:cstheme="minorEastAsia"/>
          <w:spacing w:val="-14"/>
          <w:sz w:val="24"/>
          <w:szCs w:val="24"/>
          <w:highlight w:val="none"/>
        </w:rPr>
        <w:t>（北京时</w:t>
      </w:r>
      <w:r>
        <w:rPr>
          <w:rFonts w:hint="eastAsia" w:asciiTheme="minorEastAsia" w:hAnsiTheme="minorEastAsia" w:eastAsiaTheme="minorEastAsia" w:cstheme="minorEastAsia"/>
          <w:spacing w:val="-15"/>
          <w:sz w:val="24"/>
          <w:szCs w:val="24"/>
          <w:highlight w:val="none"/>
        </w:rPr>
        <w:t>间，法定节假日除外）。</w:t>
      </w:r>
    </w:p>
    <w:p w14:paraId="3CBC93B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2.地点：南阳市公共资源交易中心网站https://ggzyjy.nanyang.gov.cn</w:t>
      </w:r>
    </w:p>
    <w:p w14:paraId="36CC86CC">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4"/>
          <w:sz w:val="24"/>
          <w:szCs w:val="24"/>
          <w:lang w:val="en-US" w:eastAsia="zh-CN"/>
        </w:rPr>
        <w:t>使用电子营业执照系统，</w:t>
      </w:r>
      <w:r>
        <w:rPr>
          <w:rFonts w:hint="eastAsia" w:asciiTheme="minorEastAsia" w:hAnsiTheme="minorEastAsia" w:eastAsiaTheme="minorEastAsia" w:cstheme="minorEastAsia"/>
          <w:spacing w:val="-4"/>
          <w:sz w:val="24"/>
          <w:szCs w:val="24"/>
          <w:lang w:eastAsia="zh-CN"/>
        </w:rPr>
        <w:t>未入库的供应商请及时办理入库手续。</w:t>
      </w:r>
      <w:bookmarkStart w:id="1" w:name="_Hlk117077716"/>
      <w:r>
        <w:rPr>
          <w:rFonts w:hint="eastAsia" w:asciiTheme="minorEastAsia" w:hAnsiTheme="minorEastAsia" w:eastAsiaTheme="minorEastAsia" w:cstheme="minorEastAsia"/>
          <w:spacing w:val="-4"/>
          <w:sz w:val="24"/>
          <w:szCs w:val="24"/>
          <w:lang w:eastAsia="zh-CN"/>
        </w:rPr>
        <w:t>入库办理请参见南阳市公共资源交易中心网https://ggzyjy.nanyang.gov.cn下载专区《诚信库申报操作手册》</w:t>
      </w:r>
      <w:bookmarkEnd w:id="1"/>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完成企业诚信库注册后可申领电子营业执照，申领电子营业执照请参见南阳市公共资源交易中心下载专区《电子营业执照应用平台系统操作手册-投标单位》。</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使用电子营业执照扫码登</w:t>
      </w:r>
      <w:r>
        <w:rPr>
          <w:rFonts w:hint="eastAsia" w:asciiTheme="minorEastAsia" w:hAnsiTheme="minorEastAsia" w:eastAsiaTheme="minorEastAsia" w:cstheme="minorEastAsia"/>
          <w:spacing w:val="-4"/>
          <w:sz w:val="24"/>
          <w:szCs w:val="24"/>
          <w:lang w:val="en-US" w:eastAsia="zh-CN"/>
        </w:rPr>
        <w:t>录</w:t>
      </w:r>
      <w:r>
        <w:rPr>
          <w:rFonts w:hint="eastAsia" w:asciiTheme="minorEastAsia" w:hAnsiTheme="minorEastAsia" w:eastAsiaTheme="minorEastAsia" w:cstheme="minorEastAsia"/>
          <w:spacing w:val="-4"/>
          <w:sz w:val="24"/>
          <w:szCs w:val="24"/>
          <w:lang w:eastAsia="zh-CN"/>
        </w:rPr>
        <w:t>南阳市公共资源电子营业执照应用平台系统（http://</w:t>
      </w:r>
      <w:bookmarkStart w:id="2" w:name="_Hlk117068952"/>
      <w:r>
        <w:rPr>
          <w:rFonts w:hint="eastAsia" w:asciiTheme="minorEastAsia" w:hAnsiTheme="minorEastAsia" w:eastAsiaTheme="minorEastAsia" w:cstheme="minorEastAsia"/>
          <w:spacing w:val="-4"/>
          <w:sz w:val="24"/>
          <w:szCs w:val="24"/>
          <w:lang w:eastAsia="zh-CN"/>
        </w:rPr>
        <w:t>111.6.77.187:8081</w:t>
      </w:r>
      <w:bookmarkEnd w:id="2"/>
      <w:r>
        <w:rPr>
          <w:rFonts w:hint="eastAsia" w:asciiTheme="minorEastAsia" w:hAnsiTheme="minorEastAsia" w:eastAsiaTheme="minorEastAsia" w:cstheme="minorEastAsia"/>
          <w:spacing w:val="-4"/>
          <w:sz w:val="24"/>
          <w:szCs w:val="24"/>
          <w:lang w:eastAsia="zh-CN"/>
        </w:rPr>
        <w:t>/ggzy/）免费下载</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lang w:eastAsia="zh-CN"/>
        </w:rPr>
        <w:t>文件。电子营业执照申领技术支持电话：17269580661、17269580657，电子营业执照应用平台技术支持电话：17719857571</w:t>
      </w:r>
    </w:p>
    <w:p w14:paraId="411E4F0D">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35C8793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A8C9A57">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五、响应文件的制作及上传</w:t>
      </w:r>
    </w:p>
    <w:p w14:paraId="2083D36E">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600"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电子营业执照系统，供应商须上传加密电子响应文件。电子响应文件需要使用“电子营业执照应用平台投标文件制作工具（南阳版）”制作，制作工具及操作手册可在南阳市公共资源电子营业执照应用平台系统“系统功能”-“组件下载”处下载。</w:t>
      </w:r>
      <w:r>
        <w:rPr>
          <w:rFonts w:hint="eastAsia" w:asciiTheme="minorEastAsia" w:hAnsiTheme="minorEastAsia" w:eastAsiaTheme="minorEastAsia" w:cstheme="minorEastAsia"/>
          <w:spacing w:val="-4"/>
          <w:sz w:val="24"/>
          <w:szCs w:val="24"/>
          <w:lang w:eastAsia="zh-CN"/>
        </w:rPr>
        <w:t>加密电子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文件（格式后缀为:.file）应在</w:t>
      </w:r>
      <w:r>
        <w:rPr>
          <w:rFonts w:hint="eastAsia" w:asciiTheme="minorEastAsia" w:hAnsiTheme="minorEastAsia" w:eastAsiaTheme="minorEastAsia" w:cstheme="minorEastAsia"/>
          <w:spacing w:val="-4"/>
          <w:sz w:val="24"/>
          <w:szCs w:val="24"/>
          <w:lang w:val="en-US" w:eastAsia="zh-CN"/>
        </w:rPr>
        <w:t>竞争性磋商</w:t>
      </w:r>
      <w:r>
        <w:rPr>
          <w:rFonts w:hint="eastAsia" w:asciiTheme="minorEastAsia" w:hAnsiTheme="minorEastAsia" w:eastAsiaTheme="minorEastAsia" w:cstheme="minorEastAsia"/>
          <w:spacing w:val="-4"/>
          <w:sz w:val="24"/>
          <w:szCs w:val="24"/>
          <w:lang w:eastAsia="zh-CN"/>
        </w:rPr>
        <w:t>文件规定的上传截止时间前上传至电子营业执照应用平台系统（http://111.6.77.187:8081/ggzy/）。逾期上传至电子营业执照应用平台系统的电子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文件视为无效文件。</w:t>
      </w:r>
    </w:p>
    <w:p w14:paraId="3EC51231">
      <w:pPr>
        <w:keepNext w:val="0"/>
        <w:keepLines w:val="0"/>
        <w:pageBreakBefore w:val="0"/>
        <w:widowControl w:val="0"/>
        <w:kinsoku/>
        <w:wordWrap w:val="0"/>
        <w:overflowPunct/>
        <w:topLinePunct w:val="0"/>
        <w:bidi w:val="0"/>
        <w:spacing w:after="0" w:line="360" w:lineRule="auto"/>
        <w:ind w:left="9" w:firstLine="424" w:firstLineChars="183"/>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本项目采用全流程电子化，供应商应在开标时间前登录电子营业执照应用平台系统不见面开标大厅；在响应文件解密过程中，</w:t>
      </w:r>
      <w:r>
        <w:rPr>
          <w:rFonts w:hint="eastAsia" w:asciiTheme="minorEastAsia" w:hAnsiTheme="minorEastAsia" w:eastAsiaTheme="minorEastAsia" w:cstheme="minorEastAsia"/>
          <w:spacing w:val="-4"/>
          <w:sz w:val="24"/>
          <w:szCs w:val="24"/>
          <w:lang w:eastAsia="zh-CN"/>
        </w:rPr>
        <w:t>如</w:t>
      </w:r>
      <w:r>
        <w:rPr>
          <w:rFonts w:hint="eastAsia" w:asciiTheme="minorEastAsia" w:hAnsiTheme="minorEastAsia" w:eastAsiaTheme="minorEastAsia" w:cstheme="minorEastAsia"/>
          <w:spacing w:val="-4"/>
          <w:sz w:val="24"/>
          <w:szCs w:val="24"/>
          <w:lang w:val="en-US" w:eastAsia="zh-CN"/>
        </w:rPr>
        <w:t>因供应商</w:t>
      </w:r>
      <w:r>
        <w:rPr>
          <w:rFonts w:hint="eastAsia" w:asciiTheme="minorEastAsia" w:hAnsiTheme="minorEastAsia" w:eastAsiaTheme="minorEastAsia" w:cstheme="minorEastAsia"/>
          <w:spacing w:val="-4"/>
          <w:sz w:val="24"/>
          <w:szCs w:val="24"/>
          <w:lang w:eastAsia="zh-CN"/>
        </w:rPr>
        <w:t>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的，视为该</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自动放弃，将被退回</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w:t>
      </w:r>
      <w:r>
        <w:rPr>
          <w:rFonts w:hint="eastAsia" w:asciiTheme="minorEastAsia" w:hAnsiTheme="minorEastAsia" w:eastAsiaTheme="minorEastAsia" w:cstheme="minorEastAsia"/>
          <w:snapToGrid w:val="0"/>
          <w:color w:val="000000"/>
          <w:spacing w:val="-4"/>
          <w:kern w:val="0"/>
          <w:sz w:val="24"/>
          <w:szCs w:val="24"/>
          <w:lang w:val="en-US" w:eastAsia="zh-CN" w:bidi="ar-SA"/>
        </w:rPr>
        <w:t>解密过程中遇到紧急事项，可在不见面开标大厅中提出异议或者文字交流，严重问题可拨打技术支持电话17719857571。</w:t>
      </w:r>
    </w:p>
    <w:p w14:paraId="6932DE3E">
      <w:pPr>
        <w:pStyle w:val="4"/>
        <w:keepNext w:val="0"/>
        <w:keepLines w:val="0"/>
        <w:pageBreakBefore w:val="0"/>
        <w:kinsoku/>
        <w:wordWrap w:val="0"/>
        <w:overflowPunct/>
        <w:topLinePunct w:val="0"/>
        <w:bidi w:val="0"/>
        <w:spacing w:before="79" w:line="222" w:lineRule="auto"/>
        <w:ind w:left="15"/>
        <w:jc w:val="both"/>
        <w:outlineLvl w:val="1"/>
        <w:rPr>
          <w:rFonts w:hint="eastAsia"/>
          <w:spacing w:val="-3"/>
          <w:sz w:val="24"/>
          <w:szCs w:val="24"/>
          <w:lang w:val="en-US" w:eastAsia="zh-CN"/>
          <w14:textOutline w14:w="1537" w14:cap="flat" w14:cmpd="sng">
            <w14:solidFill>
              <w14:srgbClr w14:val="000000"/>
            </w14:solidFill>
            <w14:prstDash w14:val="solid"/>
            <w14:miter w14:val="0"/>
          </w14:textOutline>
        </w:rPr>
      </w:pPr>
    </w:p>
    <w:p w14:paraId="16223C93">
      <w:pPr>
        <w:pStyle w:val="4"/>
        <w:keepNext w:val="0"/>
        <w:keepLines w:val="0"/>
        <w:pageBreakBefore w:val="0"/>
        <w:kinsoku/>
        <w:wordWrap w:val="0"/>
        <w:overflowPunct/>
        <w:topLinePunct w:val="0"/>
        <w:bidi w:val="0"/>
        <w:spacing w:before="79" w:line="222" w:lineRule="auto"/>
        <w:ind w:left="15"/>
        <w:jc w:val="both"/>
        <w:outlineLvl w:val="1"/>
        <w:rPr>
          <w:rFonts w:hint="default" w:eastAsia="宋体"/>
          <w:sz w:val="24"/>
          <w:szCs w:val="24"/>
          <w:lang w:val="en-US" w:eastAsia="zh-CN"/>
        </w:rPr>
      </w:pPr>
      <w:r>
        <w:rPr>
          <w:rFonts w:hint="eastAsia"/>
          <w:spacing w:val="-3"/>
          <w:sz w:val="24"/>
          <w:szCs w:val="24"/>
          <w:lang w:val="en-US" w:eastAsia="zh-CN"/>
          <w14:textOutline w14:w="1537" w14:cap="flat" w14:cmpd="sng">
            <w14:solidFill>
              <w14:srgbClr w14:val="000000"/>
            </w14:solidFill>
            <w14:prstDash w14:val="solid"/>
            <w14:miter w14:val="0"/>
          </w14:textOutline>
        </w:rPr>
        <w:t>六</w:t>
      </w:r>
      <w:r>
        <w:rPr>
          <w:spacing w:val="-3"/>
          <w:sz w:val="24"/>
          <w:szCs w:val="24"/>
          <w14:textOutline w14:w="1537" w14:cap="flat" w14:cmpd="sng">
            <w14:solidFill>
              <w14:srgbClr w14:val="000000"/>
            </w14:solidFill>
            <w14:prstDash w14:val="solid"/>
            <w14:miter w14:val="0"/>
          </w14:textOutline>
        </w:rPr>
        <w:t>、</w:t>
      </w:r>
      <w:r>
        <w:rPr>
          <w:rFonts w:hint="eastAsia"/>
          <w:spacing w:val="-3"/>
          <w:sz w:val="24"/>
          <w:szCs w:val="24"/>
          <w:lang w:val="en-US" w:eastAsia="zh-CN"/>
          <w14:textOutline w14:w="1537" w14:cap="flat" w14:cmpd="sng">
            <w14:solidFill>
              <w14:srgbClr w14:val="000000"/>
            </w14:solidFill>
            <w14:prstDash w14:val="solid"/>
            <w14:miter w14:val="0"/>
          </w14:textOutline>
        </w:rPr>
        <w:t>上传截止时间、</w:t>
      </w:r>
      <w:r>
        <w:rPr>
          <w:spacing w:val="-3"/>
          <w:sz w:val="24"/>
          <w:szCs w:val="24"/>
          <w14:textOutline w14:w="1537" w14:cap="flat" w14:cmpd="sng">
            <w14:solidFill>
              <w14:srgbClr w14:val="000000"/>
            </w14:solidFill>
            <w14:prstDash w14:val="solid"/>
            <w14:miter w14:val="0"/>
          </w14:textOutline>
        </w:rPr>
        <w:t>开启</w:t>
      </w:r>
      <w:r>
        <w:rPr>
          <w:rFonts w:hint="eastAsia"/>
          <w:spacing w:val="-3"/>
          <w:sz w:val="24"/>
          <w:szCs w:val="24"/>
          <w:lang w:val="en-US" w:eastAsia="zh-CN"/>
          <w14:textOutline w14:w="1537" w14:cap="flat" w14:cmpd="sng">
            <w14:solidFill>
              <w14:srgbClr w14:val="000000"/>
            </w14:solidFill>
            <w14:prstDash w14:val="solid"/>
            <w14:miter w14:val="0"/>
          </w14:textOutline>
        </w:rPr>
        <w:t>响应文件时间和地点</w:t>
      </w:r>
    </w:p>
    <w:p w14:paraId="530B6B4D">
      <w:pPr>
        <w:pStyle w:val="4"/>
        <w:keepNext w:val="0"/>
        <w:keepLines w:val="0"/>
        <w:pageBreakBefore w:val="0"/>
        <w:kinsoku/>
        <w:wordWrap w:val="0"/>
        <w:overflowPunct/>
        <w:topLinePunct w:val="0"/>
        <w:bidi w:val="0"/>
        <w:spacing w:before="181" w:line="220" w:lineRule="auto"/>
        <w:jc w:val="both"/>
        <w:rPr>
          <w:sz w:val="24"/>
          <w:szCs w:val="24"/>
        </w:rPr>
      </w:pPr>
      <w:r>
        <w:rPr>
          <w:spacing w:val="-25"/>
          <w:sz w:val="24"/>
          <w:szCs w:val="24"/>
        </w:rPr>
        <w:t>时间：</w:t>
      </w:r>
      <w:r>
        <w:rPr>
          <w:rFonts w:hint="eastAsia" w:asciiTheme="minorEastAsia" w:hAnsiTheme="minorEastAsia" w:eastAsiaTheme="minorEastAsia" w:cstheme="minorEastAsia"/>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6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11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分</w:t>
      </w:r>
      <w:r>
        <w:rPr>
          <w:spacing w:val="-25"/>
          <w:sz w:val="24"/>
          <w:szCs w:val="24"/>
          <w:highlight w:val="none"/>
        </w:rPr>
        <w:t>（北京时间）。</w:t>
      </w:r>
    </w:p>
    <w:p w14:paraId="346C89B7">
      <w:pPr>
        <w:pStyle w:val="4"/>
        <w:keepNext w:val="0"/>
        <w:keepLines w:val="0"/>
        <w:pageBreakBefore w:val="0"/>
        <w:kinsoku/>
        <w:wordWrap w:val="0"/>
        <w:overflowPunct/>
        <w:topLinePunct w:val="0"/>
        <w:bidi w:val="0"/>
        <w:spacing w:before="180" w:line="189" w:lineRule="auto"/>
        <w:jc w:val="both"/>
        <w:rPr>
          <w:rFonts w:hint="eastAsia" w:ascii="Arial" w:hAnsi="Arial" w:eastAsia="宋体" w:cs="Arial"/>
          <w:color w:val="auto"/>
          <w:sz w:val="24"/>
          <w:szCs w:val="24"/>
          <w:highlight w:val="none"/>
          <w:lang w:eastAsia="zh-CN"/>
        </w:rPr>
      </w:pPr>
      <w:r>
        <w:rPr>
          <w:spacing w:val="-31"/>
          <w:sz w:val="24"/>
          <w:szCs w:val="24"/>
        </w:rPr>
        <w:t>地点：</w:t>
      </w:r>
      <w:r>
        <w:rPr>
          <w:rFonts w:hint="eastAsia" w:ascii="Arial" w:hAnsi="Arial" w:eastAsia="Arial" w:cs="Arial"/>
          <w:color w:val="auto"/>
          <w:position w:val="5"/>
          <w:sz w:val="24"/>
          <w:szCs w:val="24"/>
          <w:highlight w:val="none"/>
        </w:rPr>
        <w:t>电子营业执照应用平台系统不见面开标大厅（http://111.6.77.187:8081/ggzy/）</w:t>
      </w:r>
      <w:r>
        <w:rPr>
          <w:rFonts w:hint="eastAsia" w:ascii="Arial" w:hAnsi="Arial" w:cs="Arial"/>
          <w:color w:val="auto"/>
          <w:position w:val="5"/>
          <w:sz w:val="24"/>
          <w:szCs w:val="24"/>
          <w:highlight w:val="none"/>
          <w:lang w:eastAsia="zh-CN"/>
        </w:rPr>
        <w:t>。</w:t>
      </w:r>
    </w:p>
    <w:p w14:paraId="0235FF54">
      <w:pPr>
        <w:keepNext w:val="0"/>
        <w:keepLines w:val="0"/>
        <w:pageBreakBefore w:val="0"/>
        <w:kinsoku/>
        <w:wordWrap w:val="0"/>
        <w:overflowPunct/>
        <w:topLinePunct w:val="0"/>
        <w:bidi w:val="0"/>
        <w:spacing w:line="269" w:lineRule="auto"/>
        <w:jc w:val="both"/>
        <w:rPr>
          <w:rFonts w:ascii="Arial"/>
          <w:color w:val="auto"/>
          <w:sz w:val="21"/>
          <w:highlight w:val="none"/>
        </w:rPr>
      </w:pPr>
    </w:p>
    <w:p w14:paraId="2B19C9C3">
      <w:pPr>
        <w:keepNext w:val="0"/>
        <w:keepLines w:val="0"/>
        <w:pageBreakBefore w:val="0"/>
        <w:kinsoku/>
        <w:wordWrap w:val="0"/>
        <w:overflowPunct/>
        <w:topLinePunct w:val="0"/>
        <w:bidi w:val="0"/>
        <w:spacing w:line="269" w:lineRule="auto"/>
        <w:jc w:val="both"/>
        <w:rPr>
          <w:rFonts w:ascii="Arial"/>
          <w:sz w:val="21"/>
        </w:rPr>
      </w:pPr>
    </w:p>
    <w:p w14:paraId="2345ECB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2"/>
          <w:sz w:val="24"/>
          <w:szCs w:val="24"/>
          <w:lang w:val="en-US" w:eastAsia="zh-CN"/>
          <w14:textOutline w14:w="1537" w14:cap="flat" w14:cmpd="sng">
            <w14:solidFill>
              <w14:srgbClr w14:val="000000"/>
            </w14:solidFill>
            <w14:prstDash w14:val="solid"/>
            <w14:miter w14:val="0"/>
          </w14:textOutline>
        </w:rPr>
        <w:t>七</w:t>
      </w:r>
      <w:r>
        <w:rPr>
          <w:spacing w:val="-2"/>
          <w:sz w:val="24"/>
          <w:szCs w:val="24"/>
          <w14:textOutline w14:w="1537" w14:cap="flat" w14:cmpd="sng">
            <w14:solidFill>
              <w14:srgbClr w14:val="000000"/>
            </w14:solidFill>
            <w14:prstDash w14:val="solid"/>
            <w14:miter w14:val="0"/>
          </w14:textOutline>
        </w:rPr>
        <w:t>、公告期限</w:t>
      </w:r>
    </w:p>
    <w:p w14:paraId="7CE2AA64">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5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31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5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highlight w:val="none"/>
          <w:lang w:eastAsia="zh-CN"/>
        </w:rPr>
        <w:t>。</w:t>
      </w:r>
    </w:p>
    <w:p w14:paraId="3647532B">
      <w:pPr>
        <w:keepNext w:val="0"/>
        <w:keepLines w:val="0"/>
        <w:pageBreakBefore w:val="0"/>
        <w:kinsoku/>
        <w:wordWrap w:val="0"/>
        <w:overflowPunct/>
        <w:topLinePunct w:val="0"/>
        <w:bidi w:val="0"/>
        <w:spacing w:line="259" w:lineRule="auto"/>
        <w:jc w:val="both"/>
        <w:rPr>
          <w:rFonts w:ascii="Arial"/>
          <w:sz w:val="21"/>
        </w:rPr>
      </w:pPr>
    </w:p>
    <w:p w14:paraId="6C3AFEAF">
      <w:pPr>
        <w:keepNext w:val="0"/>
        <w:keepLines w:val="0"/>
        <w:pageBreakBefore w:val="0"/>
        <w:kinsoku/>
        <w:wordWrap w:val="0"/>
        <w:overflowPunct/>
        <w:topLinePunct w:val="0"/>
        <w:bidi w:val="0"/>
        <w:spacing w:line="260" w:lineRule="auto"/>
        <w:jc w:val="both"/>
        <w:rPr>
          <w:rFonts w:ascii="Arial"/>
          <w:sz w:val="21"/>
        </w:rPr>
      </w:pPr>
    </w:p>
    <w:p w14:paraId="3C931EB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八</w:t>
      </w:r>
      <w:r>
        <w:rPr>
          <w:spacing w:val="-1"/>
          <w:sz w:val="24"/>
          <w:szCs w:val="24"/>
          <w14:textOutline w14:w="1537" w14:cap="flat" w14:cmpd="sng">
            <w14:solidFill>
              <w14:srgbClr w14:val="000000"/>
            </w14:solidFill>
            <w14:prstDash w14:val="solid"/>
            <w14:miter w14:val="0"/>
          </w14:textOutline>
        </w:rPr>
        <w:t>、其他补充事宜</w:t>
      </w:r>
    </w:p>
    <w:p w14:paraId="0156C9B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lang w:val="en-US" w:eastAsia="zh-CN"/>
        </w:rPr>
        <w:t>本次招标公告在河南省政府采购网、南阳市公共资源交易中心网发布。</w:t>
      </w:r>
    </w:p>
    <w:p w14:paraId="5688C9BC">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25440A2E">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采购提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2D3BD1BE">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344CBC9A">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名称：南阳市生态环境局</w:t>
      </w:r>
    </w:p>
    <w:p w14:paraId="34E60C29">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地址：河南省南阳市张衡东路1300号</w:t>
      </w:r>
    </w:p>
    <w:p w14:paraId="4935462A">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联系人：王先生</w:t>
      </w:r>
    </w:p>
    <w:p w14:paraId="152B5727">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联系方式：0377-61388067</w:t>
      </w:r>
    </w:p>
    <w:p w14:paraId="5EE0BB35">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4"/>
          <w:sz w:val="24"/>
          <w:szCs w:val="24"/>
        </w:rPr>
      </w:pPr>
    </w:p>
    <w:p w14:paraId="586C6ACB">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1DA483F">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40D0E63C">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地址：南阳市民服务中心中区3号楼5楼</w:t>
      </w:r>
    </w:p>
    <w:p w14:paraId="258A3B0F">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22692B2F">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61176178</w:t>
      </w:r>
    </w:p>
    <w:p w14:paraId="5E3111D3">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6D679D52">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t>https://ggzyjy.nanyang.gov.cn   E-mail:nyszfcgzx@126.com</w:t>
      </w:r>
    </w:p>
    <w:p w14:paraId="0AE7E288">
      <w:pPr>
        <w:pStyle w:val="4"/>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668740D7">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5250" w:firstLineChars="25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785457F4">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5350" w:firstLineChars="2500"/>
        <w:jc w:val="both"/>
        <w:textAlignment w:val="baseline"/>
        <w:outlineLvl w:val="1"/>
        <w:rPr>
          <w:rFonts w:hint="default" w:asciiTheme="minorEastAsia" w:hAnsiTheme="minorEastAsia" w:eastAsiaTheme="minorEastAsia" w:cstheme="minorEastAsia"/>
          <w:spacing w:val="-15"/>
          <w:sz w:val="24"/>
          <w:szCs w:val="24"/>
          <w:highlight w:val="yellow"/>
          <w:lang w:val="en-US" w:eastAsia="zh-CN"/>
        </w:rPr>
      </w:pPr>
      <w:r>
        <w:rPr>
          <w:rFonts w:hint="eastAsia" w:asciiTheme="minorEastAsia" w:hAnsiTheme="minorEastAsia" w:eastAsiaTheme="minorEastAsia" w:cstheme="minorEastAsia"/>
          <w:spacing w:val="-13"/>
          <w:sz w:val="24"/>
          <w:szCs w:val="24"/>
          <w:highlight w:val="none"/>
          <w:lang w:val="en-US" w:eastAsia="zh-CN"/>
        </w:rPr>
        <w:t>日期：</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5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30 </w:t>
      </w:r>
      <w:r>
        <w:rPr>
          <w:rFonts w:hint="eastAsia" w:asciiTheme="minorEastAsia" w:hAnsiTheme="minorEastAsia" w:eastAsiaTheme="minorEastAsia" w:cstheme="minorEastAsia"/>
          <w:spacing w:val="-13"/>
          <w:sz w:val="24"/>
          <w:szCs w:val="24"/>
          <w:highlight w:val="none"/>
        </w:rPr>
        <w:t>日</w:t>
      </w:r>
    </w:p>
    <w:p w14:paraId="59325EA2">
      <w:pPr>
        <w:pStyle w:val="4"/>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4CD2231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492527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67F4F4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26F85D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FE0951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18AD130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C66B2D7">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9"/>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1"/>
          <w:kern w:val="0"/>
          <w:sz w:val="24"/>
          <w:szCs w:val="24"/>
          <w:lang w:val="en-US" w:eastAsia="zh-CN" w:bidi="ar-SA"/>
          <w14:textOutline w14:w="1537"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服务范围及要求</w:t>
      </w:r>
    </w:p>
    <w:p w14:paraId="04B6A77F">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南阳市生态环境局位于南阳市张衡路与南都路交叉口西北角，占地8193.7平方米，办公楼建筑面积22802平方米，地上19层地下1层。院内办公的有局机关、生态环境监测与安全中心、生态环境督察整改中心、市生态环境综合行政执法支队、生态环境城区综合行政执法大队、河南省南阳生态环境监测中心及市政府组建的临时机构。物业服务范围包括：安保，大楼保洁，水、电、暖、冷维保，绿化管护（含楼顶绿化)等。服务期限：2025年-2027年。</w:t>
      </w:r>
    </w:p>
    <w:p w14:paraId="6057B0A5">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（一）安保要求</w:t>
      </w:r>
    </w:p>
    <w:p w14:paraId="09552C36">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1.安保总人数不少于12人(含4名监控、巡逻人员)。</w:t>
      </w:r>
    </w:p>
    <w:p w14:paraId="58AB3B53">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2.岗位要求及安保范围：</w:t>
      </w:r>
    </w:p>
    <w:p w14:paraId="57B2942E">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⑴安保人员需持证上岗。</w:t>
      </w:r>
    </w:p>
    <w:p w14:paraId="64CB1E78">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⑵负责门卫安全管理、进出车辆管理、监控设备运行和机关大院的安全保卫工作。</w:t>
      </w:r>
    </w:p>
    <w:p w14:paraId="50DA4455">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⑶范围：机关大院门口及大楼安全保卫、消防值班、综合巡逻及监控大楼内安全保卫。</w:t>
      </w:r>
    </w:p>
    <w:p w14:paraId="297FB872">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3.门卫及公共秩序安保要求：</w:t>
      </w:r>
    </w:p>
    <w:p w14:paraId="3C2A64D4">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⑴门卫及监控室实行24小时值守，禁止脱岗。安保人员要做到文明礼貌服务。</w:t>
      </w:r>
    </w:p>
    <w:p w14:paraId="509EF0BA">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⑵疏导在门禁系统的车辆，按规定停放在院内或地下车位上，不得乱停乱放。没有在门禁系统的车辆原则不得进入。在举行大型活动或会议时，疏导外来车辆有序停放。</w:t>
      </w:r>
    </w:p>
    <w:p w14:paraId="7185110A">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⑶上班时间对外来人员严格询问、登记，制止小商、小贩等无关人员进入，登记要记录来访人信息和出入时间；非工作时间、非本院人员不得进入。</w:t>
      </w:r>
    </w:p>
    <w:p w14:paraId="50200A29">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⑷按规定的时间及时开、关大门和地下通道门，保证门口秩序，人员及车辆出入顺利。</w:t>
      </w:r>
    </w:p>
    <w:p w14:paraId="734DEBA2">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⑸凡大件物品出大门时需有相关人员签字或办公人员陪同证明，且门卫做好记录放行。</w:t>
      </w:r>
    </w:p>
    <w:p w14:paraId="514A0B0C">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⑹来访人员属于正常办理环保业务的，做好登记后放行；如来访人员要求找单位领导，门卫应通过电话询问被访人，得到同意并进行登记后方可放行；如有上访人员，经电话预约我局信访办，登记后方可入院。  </w:t>
      </w:r>
    </w:p>
    <w:p w14:paraId="1C4CD82D">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⑺安保人员如发现突发事件时，如：火情、盗窃及其它危害人身财产安全的现象，迅速上报局办公室和供应商主管领导，并及时采取力所能及的应急措施。</w:t>
      </w:r>
    </w:p>
    <w:p w14:paraId="35702EBA">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⑻配合做好社会治安综合治理和平安建设工作，把治安事件控制到最低，并按照市平安建设工作要求，定期组织人员进行反恐演练，并做好相关台账。</w:t>
      </w:r>
    </w:p>
    <w:p w14:paraId="3068CA9E">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p>
    <w:p w14:paraId="34102921">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⑼门岗登记处保持整洁卫生，无关人员不准在门卫登记处长期逗留或进行娱乐活动。</w:t>
      </w:r>
    </w:p>
    <w:p w14:paraId="5DCE2A9B">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⑽巡逻人员发现大楼内的长明灯、长流水、公共区域长开空调及可能存在的消防、安保问题，要及时解决；不能自行解决的，要及时向我局和供应商领导汇报。若放任隐患存在，引起事故造成的损失，由供应商承担责任。</w:t>
      </w:r>
    </w:p>
    <w:p w14:paraId="42F8C1C2">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⑾安保人员未履职尽责，出现治安案件或受到上级通报批评的，造成的损失由供应商承担。</w:t>
      </w:r>
    </w:p>
    <w:p w14:paraId="4AF20614">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⑿控烟要求：监控值班人员对进入大楼的抽烟人员要及时进行劝阻，并引导其到指定区域抽烟。</w:t>
      </w:r>
    </w:p>
    <w:p w14:paraId="6E3B4B29">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（二）物业岗位要求</w:t>
      </w:r>
    </w:p>
    <w:p w14:paraId="66142737">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物业总人数不少于17人(含管理人员)，人员年龄要求20—55岁，身体健康，工作责任心强，能吃苦耐劳，有较强的服务意识，有相应的资质证书，除水电、消防值班岗位24小时在岗外，其他人员应严格遵守上下班规定，严禁脱岗。其中，会议服务、收发岗位人员要求女性，年龄20—35岁，身高1．60米以上，相貌端庄大方，能吃苦耐劳，干活利索，有酒店服务、会议服务工作经验。具体岗位要求：</w:t>
      </w:r>
    </w:p>
    <w:p w14:paraId="3EE93858">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1.水电、消防值班岗位 （6人）</w:t>
      </w:r>
    </w:p>
    <w:p w14:paraId="13C06E97">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负责水、电、空调、消防等办公楼设备的日常巡视、检查和维修工作，做好计划性保养工作，配合完成各种临时性维修改造工作。</w:t>
      </w:r>
    </w:p>
    <w:p w14:paraId="5495D22A">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2.绿化花卉岗位（1人）</w:t>
      </w:r>
    </w:p>
    <w:p w14:paraId="34A592BF">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负责机关大院及办公楼内和楼顶的树木、草坪、花卉的养护工作，定期施肥、浇水、修剪、打药、防治病虫害。负责机关大院内、办公楼外的卫生保洁工作。</w:t>
      </w:r>
    </w:p>
    <w:p w14:paraId="017B0751">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3.会议服务、收发岗位(3人)</w:t>
      </w:r>
    </w:p>
    <w:p w14:paraId="72D8DF6F">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负责所有会议室的保洁、会前会场布置和会议时的茶水、音响等工作。</w:t>
      </w:r>
    </w:p>
    <w:p w14:paraId="71B4D447">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4.保洁服务岗位（7人）</w:t>
      </w:r>
    </w:p>
    <w:p w14:paraId="2D9AB812">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负责办公楼内公共区域和特定区域卫生清洁工作，局值班室、河南省南阳生态环境监测中心值班室卫生保洁。</w:t>
      </w:r>
    </w:p>
    <w:p w14:paraId="040700E0">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（三）物业服务范围</w:t>
      </w:r>
    </w:p>
    <w:p w14:paraId="538190C1">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绿化花卉及院落清扫保洁；办公楼内公共区域（含地下室）和特定区域、值班室卫生保洁；水、电、电梯、中央空调、消防等办公楼设施维护及临时加派的工作；院内生活垃圾集中整理后外运至门外垃圾中转站，做到日产日清。加强日常节能管理，配合甲方完成机关事务局下达的年度节能能耗、水耗等目标。</w:t>
      </w:r>
    </w:p>
    <w:p w14:paraId="4BBBA6F8">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（四）物业服务标准</w:t>
      </w:r>
    </w:p>
    <w:p w14:paraId="6FD4D195">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1.卫生保洁范围及要求</w:t>
      </w:r>
    </w:p>
    <w:p w14:paraId="0C42CDDE">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⑴范围：地面、墙面、宣传牌、信报箱、垃圾筒、卫生间、电梯间、楼梯间、走廊、会议室、值班室、专门办公室、消防设施。</w:t>
      </w:r>
    </w:p>
    <w:p w14:paraId="1FC7172F">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⑵要求：每天上午、下午上班前分两次保洁；上班后各楼层及时巡检，保持卫生。</w:t>
      </w:r>
    </w:p>
    <w:p w14:paraId="40A1361C">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⑶标准：</w:t>
      </w:r>
    </w:p>
    <w:p w14:paraId="347AFE04">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①公共卫生做到地面无烟头、纸屑、果皮等杂物，无污渍；公共设施表面无明显灰尘；不锈钢表面光亮无污迹；天花、墙角、灯具目视无灰尘、蜘蛛网；步行梯扶手及栏杆无污迹、无灰尘；垃圾桶(箱)、痰盂每天清理一次，公共部位门、内窗每周实施清擦不少于2次，外窗视情况及时清擦，保持内外干净整洁。</w:t>
      </w:r>
    </w:p>
    <w:p w14:paraId="0CE60492">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②公用卫生间要经常开门窗通风，无异味、无臭味，及时清理纸篓，便池干净无杂物，面镜、洗脸盆洁净无污渍。</w:t>
      </w:r>
    </w:p>
    <w:p w14:paraId="0B8D4CBC">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③瓷砖、喷涂和大理石墙面无污垢、脏渍。乳胶漆墙面无灰尘和污迹。</w:t>
      </w:r>
    </w:p>
    <w:p w14:paraId="3976687A">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④电梯门干净、无手印、无污迹，轿箱内干净无灰尘、无污渍。</w:t>
      </w:r>
    </w:p>
    <w:p w14:paraId="463F7BC7">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⑤会议室内桌椅摆放整齐，干净无尘土、无毛发；悬挂摆放的各种饰品干净，摆放整齐；经常检查室内照明、空调等设施，确保正常运行；做好会议期间的茶水、音响等服务工作，确保会议有序进行。</w:t>
      </w:r>
    </w:p>
    <w:p w14:paraId="586F90D8">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⑥收发人员及时把信件、报纸等邮寄物品送达收件人手中，不得丢失、积压、损毁。</w:t>
      </w:r>
    </w:p>
    <w:p w14:paraId="1C1799EC">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2.绿化花卉岗位要求</w:t>
      </w:r>
    </w:p>
    <w:p w14:paraId="148F3B6D">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⑴熟悉绿化布局和花草树木的品种数量，熟练掌握花草树木的种植季节、生长特性、培植管理方法。</w:t>
      </w:r>
    </w:p>
    <w:p w14:paraId="02BBB4FF">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⑵视其情况做好花木、草坪的施肥、浇水工怍，确保花木草坪长势良好。定期对绿化病虫害的检查及预防措施，并做好记录。</w:t>
      </w:r>
    </w:p>
    <w:p w14:paraId="601679E7">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⑶严格遵照农药配比、使用管理规定，喷洒农药时必须做好防护措施及空瓶空袋的回收处理，确保安全无污染。</w:t>
      </w:r>
    </w:p>
    <w:p w14:paraId="37E31A1C">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⑷熟练掌握各种园林绿化机器的操作规程及日常检查和保养，确保机器正常运行和安全作业，做好使用、维修、保养记录。</w:t>
      </w:r>
    </w:p>
    <w:p w14:paraId="205AA9CA">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⑸掌握各种花木、草坪的生长规律，及时做好花木草坪及景观道型的修剪，做到整体美观。</w:t>
      </w:r>
    </w:p>
    <w:p w14:paraId="2AD1D5E3">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⑹院落全面清扫每天1—2次，主要清扫落叶、纸屑、碎石、泥土、烟头等杂物，并随时巡视捡拾清扫后路面、院落、停车场、篮球场丢弃的各种杂物，保持院落干净整洁。</w:t>
      </w:r>
    </w:p>
    <w:p w14:paraId="6959DBF9">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⑺及时巡视草坪、绿化带，捡拾落叶、纸屑、塑料袋、烟头等杂物，保持草坪、绿化带干净无杂物。</w:t>
      </w:r>
    </w:p>
    <w:p w14:paraId="2A44229A">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⑻如少量花草、草皮出现问题，由供应商自行更换。</w:t>
      </w:r>
    </w:p>
    <w:p w14:paraId="0B74F1FA">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3.水电维护岗位要求</w:t>
      </w:r>
    </w:p>
    <w:p w14:paraId="76214D1D">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⑴及时维护好强电路、弱电路、网线路、电话线路、水路、灯具、水暖用具。做好日常巡视、检测、保养工作，保障用电、用水正常。</w:t>
      </w:r>
    </w:p>
    <w:p w14:paraId="0EB83D6F">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⑵消防控制室实行24小时值守，确保消防安全。</w:t>
      </w:r>
    </w:p>
    <w:p w14:paraId="6EC56133">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⑶严格水电操作规范，禁止违章作业，防止人身安全事故发生。</w:t>
      </w:r>
    </w:p>
    <w:p w14:paraId="6465EC59">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⑷每天检查办公楼灯具和路灯、电器设备的运行情况，发现问题及时解决，更换灯泡等小件物品由供应商自行解决。</w:t>
      </w:r>
    </w:p>
    <w:p w14:paraId="646D2BCD">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4.机关生活垃圾实行分类收集、存放，每天集中整理后运到门外垃圾中转站，做到日产日清。</w:t>
      </w:r>
    </w:p>
    <w:p w14:paraId="7A748456">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（五）电梯维保要求</w:t>
      </w:r>
    </w:p>
    <w:p w14:paraId="2DB66DC3">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电梯数量4部，其中，客梯3部，消防梯1部。</w:t>
      </w:r>
    </w:p>
    <w:p w14:paraId="0C5BCA44">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1.需有一名具备电梯管理员资质的人员，按照特种设备安全规定和我局要求，督促电梯第三方维修公司及时对电梯进行维护，并定期向我局通报电梯运行情况。</w:t>
      </w:r>
    </w:p>
    <w:p w14:paraId="3525B2A2">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2.当电梯出现故障时 ，安抚被困在电梯内的人员，并立即联系电梯维修公司进行救援，并告知我局。</w:t>
      </w:r>
    </w:p>
    <w:p w14:paraId="48907975">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3.在电梯受检前一个月，主动向质监部门申报年检，费用由我局承担。</w:t>
      </w:r>
    </w:p>
    <w:p w14:paraId="353C28E0">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（六）地温空调运行维护要求</w:t>
      </w:r>
    </w:p>
    <w:p w14:paraId="63FB20C9">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地温空调主机3台，循环泵2台。</w:t>
      </w:r>
    </w:p>
    <w:p w14:paraId="17CE5177">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需有两名高中以上文化程度的操作人员，具备电工资质证书，能够掌握制冷、供暖设备技术规范及操作维护常识，了解地温空调使用的特点，能正确使用设备，负责督促第三方维修公司及时对地温空调进行维护，在设备运行期间确保设备稳定运行。</w:t>
      </w:r>
    </w:p>
    <w:p w14:paraId="1D578515">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2.供暖、制冷季节，机房实行24小时值守，确保设备24小时安全稳定运转。如设备发生故障或其它影响供暖、制冷效果时，值班人员要及时报告我局，并采取相应的保护措施，确保设备不损坏。</w:t>
      </w:r>
    </w:p>
    <w:p w14:paraId="1124E1E8">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3.每天记录设备运转情况。定期抄报主机、循环泵、流量计读数，每月核算运行费用。</w:t>
      </w:r>
    </w:p>
    <w:p w14:paraId="2B9A795A">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4.经常保持设备外表的清洁及值班室内的清洁；发现可能影响设备正常运转的情况，要及时排除；排除不了的要及时告知我局，视情况决定是否停止运行或继续工作。</w:t>
      </w:r>
    </w:p>
    <w:p w14:paraId="10F35167">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5.加强对设备的日常维护与保养。值班人员要根据设备出厂时的规范对设备进行日常的维护保养，自己能进行保养要及时保养，需要专业维护保养的要书面向我局提出；不得漏养漏护，否则造成的损失由供应商负责。</w:t>
      </w:r>
    </w:p>
    <w:p w14:paraId="62510CC9">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6.由于值班人员误操作或责任心不强造成设备损环的，损失由供应商承担。</w:t>
      </w:r>
    </w:p>
    <w:p w14:paraId="765D893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0820FFC3">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F5026FB">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4325E74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、本项目预算：</w:t>
      </w:r>
      <w:r>
        <w:rPr>
          <w:rFonts w:hint="eastAsia" w:asciiTheme="minorEastAsia" w:hAnsiTheme="minorEastAsia" w:eastAsiaTheme="minorEastAsia" w:cstheme="minorEastAsia"/>
          <w:color w:val="auto"/>
          <w:spacing w:val="-1"/>
          <w:sz w:val="24"/>
          <w:szCs w:val="24"/>
        </w:rPr>
        <w:t>162万</w:t>
      </w:r>
      <w:r>
        <w:rPr>
          <w:rFonts w:hint="eastAsia" w:asciiTheme="minorEastAsia" w:hAnsiTheme="minorEastAsia" w:eastAsiaTheme="minorEastAsia" w:cstheme="minorEastAsia"/>
          <w:spacing w:val="-1"/>
          <w:sz w:val="24"/>
          <w:szCs w:val="24"/>
        </w:rPr>
        <w:t>。供应商须在预算控制范围内提供最优服务及产品。报价均为南阳辖区内目的地交货或服务价，含服务投入的所有人员、设备、通过验收等相关服务等一切费用，采购人不再支付报价以外的任何费用。</w:t>
      </w:r>
    </w:p>
    <w:p w14:paraId="40BB47D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服务</w:t>
      </w:r>
      <w:r>
        <w:rPr>
          <w:rFonts w:hint="eastAsia" w:asciiTheme="minorEastAsia" w:hAnsiTheme="minorEastAsia" w:eastAsiaTheme="minorEastAsia" w:cstheme="minorEastAsia"/>
          <w:spacing w:val="-1"/>
          <w:sz w:val="24"/>
          <w:szCs w:val="24"/>
        </w:rPr>
        <w:t>质量</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供应商及其提供的服务应符合相关法律法规及本磋商文件要求。</w:t>
      </w:r>
    </w:p>
    <w:p w14:paraId="59C78A6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、服务期限：2025年-2027年。</w:t>
      </w:r>
    </w:p>
    <w:p w14:paraId="6058822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、合同的签订：成交供应商收到市</w:t>
      </w:r>
      <w:r>
        <w:rPr>
          <w:rFonts w:hint="eastAsia" w:asciiTheme="minorEastAsia" w:hAnsiTheme="minorEastAsia" w:eastAsiaTheme="minorEastAsia" w:cstheme="minorEastAsia"/>
          <w:spacing w:val="-1"/>
          <w:sz w:val="24"/>
          <w:szCs w:val="24"/>
          <w:lang w:val="en-US" w:eastAsia="zh-CN"/>
        </w:rPr>
        <w:t>公共资源交易</w:t>
      </w:r>
      <w:r>
        <w:rPr>
          <w:rFonts w:hint="eastAsia" w:asciiTheme="minorEastAsia" w:hAnsiTheme="minorEastAsia" w:eastAsiaTheme="minorEastAsia" w:cstheme="minorEastAsia"/>
          <w:spacing w:val="-1"/>
          <w:sz w:val="24"/>
          <w:szCs w:val="24"/>
        </w:rPr>
        <w:t>中心签发的《成交通知书》后及时与采购人签订政府采购合同；成交供应商不得转包政府采购合同。</w:t>
      </w:r>
    </w:p>
    <w:p w14:paraId="78B4E3A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5</w:t>
      </w:r>
      <w:r>
        <w:rPr>
          <w:rFonts w:hint="eastAsia" w:asciiTheme="minorEastAsia" w:hAnsiTheme="minorEastAsia" w:eastAsiaTheme="minorEastAsia" w:cstheme="minorEastAsia"/>
          <w:spacing w:val="-1"/>
          <w:sz w:val="24"/>
          <w:szCs w:val="24"/>
        </w:rPr>
        <w:t>、物业管理服务所需的工具由成交供应商自行保障。</w:t>
      </w:r>
    </w:p>
    <w:p w14:paraId="42CCF78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6</w:t>
      </w:r>
      <w:r>
        <w:rPr>
          <w:rFonts w:hint="eastAsia" w:asciiTheme="minorEastAsia" w:hAnsiTheme="minorEastAsia" w:eastAsiaTheme="minorEastAsia" w:cstheme="minorEastAsia"/>
          <w:spacing w:val="-1"/>
          <w:sz w:val="24"/>
          <w:szCs w:val="24"/>
        </w:rPr>
        <w:t>、验收方式：由采购人负责</w:t>
      </w:r>
      <w:r>
        <w:rPr>
          <w:rFonts w:hint="eastAsia" w:asciiTheme="minorEastAsia" w:hAnsiTheme="minorEastAsia" w:eastAsiaTheme="minorEastAsia" w:cstheme="minorEastAsia"/>
          <w:spacing w:val="-1"/>
          <w:sz w:val="24"/>
          <w:szCs w:val="24"/>
          <w:lang w:val="en-US" w:eastAsia="zh-CN"/>
        </w:rPr>
        <w:t>对项目</w:t>
      </w:r>
      <w:r>
        <w:rPr>
          <w:rFonts w:hint="eastAsia" w:asciiTheme="minorEastAsia" w:hAnsiTheme="minorEastAsia" w:eastAsiaTheme="minorEastAsia" w:cstheme="minorEastAsia"/>
          <w:spacing w:val="-1"/>
          <w:sz w:val="24"/>
          <w:szCs w:val="24"/>
        </w:rPr>
        <w:t>组织验收，并出具《验收报告》，《验收报告》作为付款的主要依据。</w:t>
      </w:r>
    </w:p>
    <w:p w14:paraId="7C8CF03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7</w:t>
      </w:r>
      <w:r>
        <w:rPr>
          <w:rFonts w:hint="eastAsia" w:asciiTheme="minorEastAsia" w:hAnsiTheme="minorEastAsia" w:eastAsiaTheme="minorEastAsia" w:cstheme="minorEastAsia"/>
          <w:spacing w:val="-1"/>
          <w:sz w:val="24"/>
          <w:szCs w:val="24"/>
        </w:rPr>
        <w:t>、付款方式 ：合同签订之日起每期满3个月后5个工作日内支付合同金额的</w:t>
      </w:r>
      <w:r>
        <w:rPr>
          <w:rFonts w:hint="eastAsia" w:asciiTheme="minorEastAsia" w:hAnsiTheme="minorEastAsia" w:eastAsiaTheme="minorEastAsia" w:cstheme="minorEastAsia"/>
          <w:spacing w:val="-1"/>
          <w:sz w:val="24"/>
          <w:szCs w:val="24"/>
          <w:lang w:val="en-US" w:eastAsia="zh-CN"/>
        </w:rPr>
        <w:t>12.5</w:t>
      </w:r>
      <w:r>
        <w:rPr>
          <w:rFonts w:hint="eastAsia" w:asciiTheme="minorEastAsia" w:hAnsiTheme="minorEastAsia" w:eastAsiaTheme="minorEastAsia" w:cstheme="minorEastAsia"/>
          <w:spacing w:val="-1"/>
          <w:sz w:val="24"/>
          <w:szCs w:val="24"/>
        </w:rPr>
        <w:t>%，乙方应开具正规发票，直至付清。</w:t>
      </w:r>
    </w:p>
    <w:p w14:paraId="0B1EAE5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yellow"/>
        </w:rPr>
      </w:pPr>
      <w:r>
        <w:rPr>
          <w:rFonts w:hint="eastAsia" w:asciiTheme="minorEastAsia" w:hAnsiTheme="minorEastAsia" w:eastAsiaTheme="minorEastAsia" w:cstheme="minorEastAsia"/>
          <w:spacing w:val="-1"/>
          <w:sz w:val="24"/>
          <w:szCs w:val="24"/>
          <w:lang w:val="en-US" w:eastAsia="zh-CN"/>
        </w:rPr>
        <w:t>8</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highlight w:val="none"/>
        </w:rPr>
        <w:t>供应商应在响应文件中提交本项目的服务</w:t>
      </w:r>
      <w:r>
        <w:rPr>
          <w:rFonts w:hint="eastAsia" w:asciiTheme="minorEastAsia" w:hAnsiTheme="minorEastAsia" w:eastAsiaTheme="minorEastAsia" w:cstheme="minorEastAsia"/>
          <w:spacing w:val="-1"/>
          <w:sz w:val="24"/>
          <w:szCs w:val="24"/>
          <w:highlight w:val="none"/>
          <w:lang w:val="en-US" w:eastAsia="zh-CN"/>
        </w:rPr>
        <w:t>计划、管理</w:t>
      </w:r>
      <w:r>
        <w:rPr>
          <w:rFonts w:hint="eastAsia" w:asciiTheme="minorEastAsia" w:hAnsiTheme="minorEastAsia" w:eastAsiaTheme="minorEastAsia" w:cstheme="minorEastAsia"/>
          <w:spacing w:val="-1"/>
          <w:sz w:val="24"/>
          <w:szCs w:val="24"/>
          <w:highlight w:val="none"/>
        </w:rPr>
        <w:t>实施方案、</w:t>
      </w:r>
      <w:r>
        <w:rPr>
          <w:rFonts w:hint="eastAsia" w:asciiTheme="minorEastAsia" w:hAnsiTheme="minorEastAsia" w:eastAsiaTheme="minorEastAsia" w:cstheme="minorEastAsia"/>
          <w:spacing w:val="-1"/>
          <w:sz w:val="24"/>
          <w:szCs w:val="24"/>
          <w:highlight w:val="none"/>
          <w:lang w:val="en-US" w:eastAsia="zh-CN"/>
        </w:rPr>
        <w:t>突发事件应急预案</w:t>
      </w:r>
      <w:r>
        <w:rPr>
          <w:rFonts w:hint="eastAsia" w:asciiTheme="minorEastAsia" w:hAnsiTheme="minorEastAsia" w:eastAsiaTheme="minorEastAsia" w:cstheme="minorEastAsia"/>
          <w:spacing w:val="-1"/>
          <w:sz w:val="24"/>
          <w:szCs w:val="24"/>
          <w:highlight w:val="none"/>
        </w:rPr>
        <w:t>、服务质量</w:t>
      </w:r>
      <w:r>
        <w:rPr>
          <w:rFonts w:hint="eastAsia" w:asciiTheme="minorEastAsia" w:hAnsiTheme="minorEastAsia" w:eastAsiaTheme="minorEastAsia" w:cstheme="minorEastAsia"/>
          <w:spacing w:val="-1"/>
          <w:sz w:val="24"/>
          <w:szCs w:val="24"/>
          <w:highlight w:val="none"/>
          <w:lang w:val="en-US" w:eastAsia="zh-CN"/>
        </w:rPr>
        <w:t>承诺</w:t>
      </w:r>
      <w:r>
        <w:rPr>
          <w:rFonts w:hint="eastAsia" w:asciiTheme="minorEastAsia" w:hAnsiTheme="minorEastAsia" w:eastAsiaTheme="minorEastAsia" w:cstheme="minorEastAsia"/>
          <w:spacing w:val="-1"/>
          <w:sz w:val="24"/>
          <w:szCs w:val="24"/>
          <w:highlight w:val="none"/>
        </w:rPr>
        <w:t>及</w:t>
      </w:r>
      <w:r>
        <w:rPr>
          <w:rFonts w:hint="eastAsia" w:asciiTheme="minorEastAsia" w:hAnsiTheme="minorEastAsia" w:eastAsiaTheme="minorEastAsia" w:cstheme="minorEastAsia"/>
          <w:spacing w:val="-1"/>
          <w:sz w:val="24"/>
          <w:szCs w:val="24"/>
          <w:highlight w:val="none"/>
          <w:lang w:val="en-US" w:eastAsia="zh-CN"/>
        </w:rPr>
        <w:t>相应人员配置</w:t>
      </w:r>
      <w:r>
        <w:rPr>
          <w:rFonts w:hint="eastAsia" w:asciiTheme="minorEastAsia" w:hAnsiTheme="minorEastAsia" w:eastAsiaTheme="minorEastAsia" w:cstheme="minorEastAsia"/>
          <w:spacing w:val="-1"/>
          <w:sz w:val="24"/>
          <w:szCs w:val="24"/>
          <w:highlight w:val="none"/>
        </w:rPr>
        <w:t>。</w:t>
      </w:r>
    </w:p>
    <w:p w14:paraId="25F4B86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0" w:firstLineChars="200"/>
        <w:jc w:val="both"/>
        <w:textAlignment w:val="baseline"/>
        <w:outlineLvl w:val="9"/>
        <w:rPr>
          <w:rFonts w:hint="eastAsia" w:asciiTheme="minorEastAsia" w:hAnsiTheme="minorEastAsia" w:eastAsiaTheme="minorEastAsia" w:cstheme="minorEastAsia"/>
          <w:spacing w:val="-5"/>
          <w:sz w:val="24"/>
          <w:szCs w:val="24"/>
          <w:lang w:val="en-US" w:eastAsia="zh-CN"/>
        </w:rPr>
      </w:pPr>
    </w:p>
    <w:p w14:paraId="631B215E">
      <w:pPr>
        <w:pStyle w:val="4"/>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67AA7451">
      <w:pPr>
        <w:pStyle w:val="4"/>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1AFE39BA">
      <w:pPr>
        <w:pStyle w:val="4"/>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327A7488">
      <w:pPr>
        <w:pStyle w:val="4"/>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71F1422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BEEE90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EA4361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供应商须知</w:t>
      </w:r>
    </w:p>
    <w:p w14:paraId="6F620484">
      <w:pPr>
        <w:pStyle w:val="4"/>
        <w:keepNext w:val="0"/>
        <w:keepLines w:val="0"/>
        <w:pageBreakBefore w:val="0"/>
        <w:kinsoku/>
        <w:wordWrap w:val="0"/>
        <w:overflowPunct/>
        <w:topLinePunct w:val="0"/>
        <w:bidi w:val="0"/>
        <w:spacing w:line="220" w:lineRule="auto"/>
        <w:ind w:left="3861"/>
        <w:jc w:val="both"/>
        <w:rPr>
          <w:spacing w:val="-1"/>
          <w:sz w:val="28"/>
          <w:szCs w:val="28"/>
          <w14:textOutline w14:w="1800" w14:cap="flat" w14:cmpd="sng">
            <w14:solidFill>
              <w14:srgbClr w14:val="000000"/>
            </w14:solidFill>
            <w14:prstDash w14:val="solid"/>
            <w14:miter w14:val="0"/>
          </w14:textOutline>
        </w:rPr>
      </w:pPr>
    </w:p>
    <w:p w14:paraId="496712C2">
      <w:pPr>
        <w:pStyle w:val="4"/>
        <w:keepNext w:val="0"/>
        <w:keepLines w:val="0"/>
        <w:pageBreakBefore w:val="0"/>
        <w:kinsoku/>
        <w:wordWrap w:val="0"/>
        <w:overflowPunct/>
        <w:topLinePunct w:val="0"/>
        <w:bidi w:val="0"/>
        <w:spacing w:line="220" w:lineRule="auto"/>
        <w:ind w:left="3861"/>
        <w:jc w:val="both"/>
        <w:rPr>
          <w:spacing w:val="-1"/>
          <w:sz w:val="28"/>
          <w:szCs w:val="28"/>
          <w14:textOutline w14:w="1800" w14:cap="flat" w14:cmpd="sng">
            <w14:solidFill>
              <w14:srgbClr w14:val="000000"/>
            </w14:solidFill>
            <w14:prstDash w14:val="solid"/>
            <w14:miter w14:val="0"/>
          </w14:textOutline>
        </w:rPr>
      </w:pPr>
      <w:r>
        <w:rPr>
          <w:spacing w:val="-1"/>
          <w:sz w:val="28"/>
          <w:szCs w:val="28"/>
          <w14:textOutline w14:w="1800" w14:cap="flat" w14:cmpd="sng">
            <w14:solidFill>
              <w14:srgbClr w14:val="000000"/>
            </w14:solidFill>
            <w14:prstDash w14:val="solid"/>
            <w14:miter w14:val="0"/>
          </w14:textOutline>
        </w:rPr>
        <w:t>供应商须知表</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185E4F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3C3FFFC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58403E6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76DE22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AF9411B">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5C41CDC">
            <w:pPr>
              <w:pStyle w:val="18"/>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1F339EE5">
            <w:pPr>
              <w:pStyle w:val="18"/>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rPr>
              <w:t>□货物</w:t>
            </w:r>
          </w:p>
          <w:p w14:paraId="65FFC8AE">
            <w:pPr>
              <w:pStyle w:val="18"/>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lang w:val="en-US" w:eastAsia="zh-CN"/>
              </w:rPr>
            </w:pP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9"/>
                <w:sz w:val="24"/>
                <w:szCs w:val="24"/>
                <w:lang w:val="en-US" w:eastAsia="zh-CN"/>
              </w:rPr>
              <w:t>工程</w:t>
            </w:r>
          </w:p>
        </w:tc>
      </w:tr>
      <w:tr w14:paraId="5AD82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03C2F1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423E7A23">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50C10EBB">
            <w:pPr>
              <w:pStyle w:val="18"/>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08B1935E">
            <w:pPr>
              <w:pStyle w:val="18"/>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7BCC8C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105AB1BE">
            <w:pPr>
              <w:pStyle w:val="18"/>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1A5BECBB">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CE75BB8">
            <w:pPr>
              <w:pStyle w:val="18"/>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53327454">
            <w:pPr>
              <w:pStyle w:val="18"/>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6C3BEF84">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77F946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1C304C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4CE06777">
            <w:pPr>
              <w:pStyle w:val="18"/>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028F1A6E">
            <w:pPr>
              <w:pStyle w:val="18"/>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1E6DEB3E">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300577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6479F4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6396C2D">
            <w:pPr>
              <w:pStyle w:val="18"/>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物业管理  </w:t>
            </w:r>
          </w:p>
          <w:p w14:paraId="21E47B31">
            <w:pPr>
              <w:pStyle w:val="18"/>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1E12E432">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auto"/>
                <w:spacing w:val="29"/>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1A987E37">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1D2E2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783A549B">
            <w:pPr>
              <w:pStyle w:val="18"/>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7369E140">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磋商</w:t>
            </w:r>
            <w:r>
              <w:rPr>
                <w:rFonts w:hint="eastAsia" w:asciiTheme="minorEastAsia" w:hAnsiTheme="minorEastAsia" w:eastAsiaTheme="minorEastAsia" w:cstheme="minorEastAsia"/>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2CBBD22">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磋商</w:t>
            </w:r>
            <w:r>
              <w:rPr>
                <w:rFonts w:hint="eastAsia" w:asciiTheme="minorEastAsia" w:hAnsiTheme="minorEastAsia" w:eastAsiaTheme="minorEastAsia" w:cstheme="minorEastAsia"/>
                <w:spacing w:val="-7"/>
                <w:sz w:val="24"/>
                <w:szCs w:val="24"/>
              </w:rPr>
              <w:t>报价的特殊规定：</w:t>
            </w:r>
          </w:p>
          <w:p w14:paraId="06A379A0">
            <w:pPr>
              <w:pStyle w:val="18"/>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42B1F56">
            <w:pPr>
              <w:pStyle w:val="18"/>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E2607F1">
            <w:pPr>
              <w:pStyle w:val="18"/>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F9DC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8A2B4A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3F51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color w:val="auto"/>
                <w:spacing w:val="-12"/>
                <w:sz w:val="24"/>
                <w:szCs w:val="24"/>
                <w:u w:val="single"/>
                <w:lang w:val="en-US" w:eastAsia="zh-CN"/>
              </w:rPr>
              <w:t>162</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b w:val="0"/>
                <w:bCs/>
                <w:sz w:val="24"/>
                <w:szCs w:val="24"/>
                <w:lang w:val="en-US" w:eastAsia="zh-CN"/>
              </w:rPr>
              <w:t>万元</w:t>
            </w:r>
          </w:p>
        </w:tc>
      </w:tr>
      <w:tr w14:paraId="4F9FC2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C9BA6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C7BA59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157ED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28FFF3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662D48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文件：1份</w:t>
            </w:r>
          </w:p>
        </w:tc>
      </w:tr>
      <w:tr w14:paraId="732A4D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29BBF2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C05093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6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11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6DA47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05B8E6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C1C20A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6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11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2FB665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24D9DC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6B0B80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综合评分法</w:t>
            </w:r>
          </w:p>
        </w:tc>
      </w:tr>
      <w:tr w14:paraId="7D2475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22D7C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A06E77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lang w:eastAsia="zh-CN"/>
              </w:rPr>
              <w:t>是否委托</w:t>
            </w:r>
            <w:r>
              <w:rPr>
                <w:rFonts w:hint="eastAsia" w:asciiTheme="minorEastAsia" w:hAnsiTheme="minorEastAsia" w:eastAsiaTheme="minorEastAsia" w:cstheme="minorEastAsia"/>
                <w:color w:val="auto"/>
                <w:sz w:val="24"/>
                <w:szCs w:val="24"/>
                <w:lang w:val="en-US" w:eastAsia="zh-CN"/>
              </w:rPr>
              <w:t>磋商小组</w:t>
            </w:r>
            <w:r>
              <w:rPr>
                <w:rFonts w:hint="eastAsia" w:asciiTheme="minorEastAsia" w:hAnsiTheme="minorEastAsia" w:eastAsiaTheme="minorEastAsia" w:cstheme="minorEastAsia"/>
                <w:color w:val="auto"/>
                <w:sz w:val="24"/>
                <w:szCs w:val="24"/>
                <w:lang w:eastAsia="zh-CN"/>
              </w:rPr>
              <w:t>直接确定</w:t>
            </w:r>
            <w:r>
              <w:rPr>
                <w:rFonts w:hint="eastAsia" w:asciiTheme="minorEastAsia" w:hAnsiTheme="minorEastAsia" w:eastAsiaTheme="minorEastAsia" w:cstheme="minorEastAsia"/>
                <w:color w:val="auto"/>
                <w:sz w:val="24"/>
                <w:szCs w:val="24"/>
                <w:lang w:val="en-US" w:eastAsia="zh-CN"/>
              </w:rPr>
              <w:t>成交</w:t>
            </w:r>
            <w:r>
              <w:rPr>
                <w:rFonts w:hint="eastAsia" w:asciiTheme="minorEastAsia" w:hAnsiTheme="minorEastAsia" w:eastAsiaTheme="minorEastAsia" w:cstheme="minorEastAsia"/>
                <w:color w:val="auto"/>
                <w:sz w:val="24"/>
                <w:szCs w:val="24"/>
                <w:lang w:eastAsia="zh-CN"/>
              </w:rPr>
              <w:t>人：</w:t>
            </w:r>
            <w:r>
              <w:rPr>
                <w:rFonts w:hint="eastAsia" w:asciiTheme="minorEastAsia" w:hAnsiTheme="minorEastAsia" w:eastAsiaTheme="minorEastAsia" w:cstheme="minorEastAsia"/>
                <w:color w:val="auto"/>
                <w:spacing w:val="14"/>
                <w:sz w:val="24"/>
                <w:szCs w:val="24"/>
                <w:lang w:eastAsia="zh-CN"/>
              </w:rPr>
              <w:t>□</w:t>
            </w:r>
            <w:r>
              <w:rPr>
                <w:rFonts w:hint="eastAsia" w:asciiTheme="minorEastAsia" w:hAnsiTheme="minorEastAsia" w:eastAsiaTheme="minorEastAsia" w:cstheme="minorEastAsia"/>
                <w:color w:val="auto"/>
                <w:sz w:val="24"/>
                <w:szCs w:val="24"/>
                <w:lang w:eastAsia="zh-CN"/>
              </w:rPr>
              <w:t>是</w:t>
            </w:r>
            <w:r>
              <w:rPr>
                <w:rFonts w:hint="eastAsia" w:asciiTheme="minorEastAsia" w:hAnsiTheme="minorEastAsia" w:eastAsiaTheme="minorEastAsia" w:cstheme="minorEastAsia"/>
                <w:color w:val="auto"/>
                <w:spacing w:val="14"/>
                <w:sz w:val="24"/>
                <w:szCs w:val="24"/>
                <w:lang w:eastAsia="zh-CN"/>
              </w:rPr>
              <w:t>☑</w:t>
            </w:r>
            <w:r>
              <w:rPr>
                <w:rFonts w:hint="eastAsia" w:asciiTheme="minorEastAsia" w:hAnsiTheme="minorEastAsia" w:eastAsiaTheme="minorEastAsia" w:cstheme="minorEastAsia"/>
                <w:color w:val="auto"/>
                <w:spacing w:val="14"/>
                <w:sz w:val="24"/>
                <w:szCs w:val="24"/>
                <w:lang w:val="en-US" w:eastAsia="zh-CN"/>
              </w:rPr>
              <w:t>否</w:t>
            </w:r>
          </w:p>
        </w:tc>
      </w:tr>
      <w:tr w14:paraId="712B0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1E497CA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4D826489">
            <w:pPr>
              <w:pStyle w:val="18"/>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7E6A6436">
      <w:pPr>
        <w:keepNext w:val="0"/>
        <w:keepLines w:val="0"/>
        <w:pageBreakBefore w:val="0"/>
        <w:kinsoku/>
        <w:wordWrap w:val="0"/>
        <w:overflowPunct/>
        <w:topLinePunct w:val="0"/>
        <w:bidi w:val="0"/>
        <w:spacing w:line="371" w:lineRule="auto"/>
        <w:jc w:val="both"/>
        <w:rPr>
          <w:rFonts w:ascii="Arial"/>
          <w:sz w:val="21"/>
        </w:rPr>
      </w:pPr>
    </w:p>
    <w:p w14:paraId="39AB0F15">
      <w:pPr>
        <w:keepNext w:val="0"/>
        <w:keepLines w:val="0"/>
        <w:pageBreakBefore w:val="0"/>
        <w:kinsoku/>
        <w:wordWrap w:val="0"/>
        <w:overflowPunct/>
        <w:topLinePunct w:val="0"/>
        <w:bidi w:val="0"/>
        <w:spacing w:line="243" w:lineRule="auto"/>
        <w:jc w:val="both"/>
        <w:rPr>
          <w:rFonts w:ascii="Arial"/>
          <w:sz w:val="21"/>
        </w:rPr>
      </w:pPr>
    </w:p>
    <w:p w14:paraId="4A854B99">
      <w:pPr>
        <w:keepNext w:val="0"/>
        <w:keepLines w:val="0"/>
        <w:pageBreakBefore w:val="0"/>
        <w:kinsoku/>
        <w:wordWrap w:val="0"/>
        <w:overflowPunct/>
        <w:topLinePunct w:val="0"/>
        <w:bidi w:val="0"/>
        <w:spacing w:line="244" w:lineRule="auto"/>
        <w:jc w:val="both"/>
        <w:rPr>
          <w:rFonts w:ascii="Arial"/>
          <w:sz w:val="21"/>
        </w:rPr>
      </w:pPr>
    </w:p>
    <w:p w14:paraId="1E80B9B0">
      <w:pPr>
        <w:pStyle w:val="4"/>
        <w:keepNext w:val="0"/>
        <w:keepLines w:val="0"/>
        <w:pageBreakBefore w:val="0"/>
        <w:kinsoku/>
        <w:wordWrap w:val="0"/>
        <w:overflowPunct/>
        <w:topLinePunct w:val="0"/>
        <w:bidi w:val="0"/>
        <w:spacing w:before="91" w:line="360" w:lineRule="auto"/>
        <w:ind w:left="3844"/>
        <w:jc w:val="both"/>
        <w:rPr>
          <w:spacing w:val="-1"/>
          <w:sz w:val="28"/>
          <w:szCs w:val="28"/>
          <w14:textOutline w14:w="1800" w14:cap="flat" w14:cmpd="sng">
            <w14:solidFill>
              <w14:srgbClr w14:val="000000"/>
            </w14:solidFill>
            <w14:prstDash w14:val="solid"/>
            <w14:miter w14:val="0"/>
          </w14:textOutline>
        </w:rPr>
      </w:pPr>
    </w:p>
    <w:p w14:paraId="306FAC73">
      <w:pPr>
        <w:pStyle w:val="4"/>
        <w:keepNext w:val="0"/>
        <w:keepLines w:val="0"/>
        <w:pageBreakBefore w:val="0"/>
        <w:kinsoku/>
        <w:wordWrap w:val="0"/>
        <w:overflowPunct/>
        <w:topLinePunct w:val="0"/>
        <w:bidi w:val="0"/>
        <w:spacing w:before="91" w:line="360" w:lineRule="auto"/>
        <w:ind w:left="3844"/>
        <w:jc w:val="both"/>
        <w:rPr>
          <w:sz w:val="28"/>
          <w:szCs w:val="28"/>
        </w:rPr>
      </w:pPr>
      <w:r>
        <w:rPr>
          <w:spacing w:val="-1"/>
          <w:sz w:val="28"/>
          <w:szCs w:val="28"/>
          <w14:textOutline w14:w="1800" w14:cap="flat" w14:cmpd="sng">
            <w14:solidFill>
              <w14:srgbClr w14:val="000000"/>
            </w14:solidFill>
            <w14:prstDash w14:val="solid"/>
            <w14:miter w14:val="0"/>
          </w14:textOutline>
        </w:rPr>
        <w:t>供应商须知</w:t>
      </w:r>
    </w:p>
    <w:p w14:paraId="69FF9E34">
      <w:pPr>
        <w:pStyle w:val="4"/>
        <w:keepNext w:val="0"/>
        <w:keepLines w:val="0"/>
        <w:pageBreakBefore w:val="0"/>
        <w:kinsoku/>
        <w:wordWrap w:val="0"/>
        <w:overflowPunct/>
        <w:topLinePunct w:val="0"/>
        <w:bidi w:val="0"/>
        <w:spacing w:before="270" w:line="360" w:lineRule="auto"/>
        <w:jc w:val="both"/>
        <w:rPr>
          <w:rFonts w:hint="eastAsia" w:asciiTheme="minorEastAsia" w:hAnsiTheme="minorEastAsia" w:eastAsiaTheme="minorEastAsia" w:cstheme="minorEastAsia"/>
          <w:spacing w:val="-1"/>
          <w:sz w:val="24"/>
          <w:szCs w:val="24"/>
        </w:rPr>
      </w:pPr>
      <w:r>
        <w:rPr>
          <w:spacing w:val="-10"/>
          <w:sz w:val="28"/>
          <w:szCs w:val="28"/>
          <w14:textOutline w14:w="1800" w14:cap="flat" w14:cmpd="sng">
            <w14:solidFill>
              <w14:srgbClr w14:val="000000"/>
            </w14:solidFill>
            <w14:prstDash w14:val="solid"/>
            <w14:miter w14:val="0"/>
          </w14:textOutline>
        </w:rPr>
        <w:t>一</w:t>
      </w:r>
      <w:r>
        <w:rPr>
          <w:rFonts w:hint="eastAsia"/>
          <w:spacing w:val="5"/>
          <w:sz w:val="28"/>
          <w:szCs w:val="28"/>
          <w:lang w:eastAsia="zh-CN"/>
        </w:rPr>
        <w:t>、</w:t>
      </w:r>
      <w:r>
        <w:rPr>
          <w:spacing w:val="-10"/>
          <w:sz w:val="28"/>
          <w:szCs w:val="28"/>
          <w14:textOutline w14:w="1800" w14:cap="flat" w14:cmpd="sng">
            <w14:solidFill>
              <w14:srgbClr w14:val="000000"/>
            </w14:solidFill>
            <w14:prstDash w14:val="solid"/>
            <w14:miter w14:val="0"/>
          </w14:textOutline>
        </w:rPr>
        <w:t>说明</w:t>
      </w:r>
    </w:p>
    <w:p w14:paraId="04B0A57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w:t>
      </w:r>
      <w:r>
        <w:rPr>
          <w:rFonts w:hint="eastAsia" w:asciiTheme="minorEastAsia" w:hAnsiTheme="minorEastAsia" w:eastAsiaTheme="minorEastAsia" w:cstheme="minorEastAsia"/>
          <w:b/>
          <w:bCs/>
          <w:spacing w:val="-4"/>
          <w:sz w:val="24"/>
          <w:szCs w:val="24"/>
          <w:lang w:val="en-US" w:eastAsia="zh-CN"/>
        </w:rPr>
        <w:t>供应商</w:t>
      </w:r>
      <w:r>
        <w:rPr>
          <w:rFonts w:hint="eastAsia" w:asciiTheme="minorEastAsia" w:hAnsiTheme="minorEastAsia" w:eastAsiaTheme="minorEastAsia" w:cstheme="minorEastAsia"/>
          <w:b/>
          <w:bCs/>
          <w:spacing w:val="-1"/>
          <w:sz w:val="24"/>
          <w:szCs w:val="24"/>
        </w:rPr>
        <w:t>、联合体</w:t>
      </w:r>
    </w:p>
    <w:p w14:paraId="0FC2525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p>
    <w:p w14:paraId="7A980FC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供应商（也称申请人）：指向采购人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5573B5C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5090179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资金来源、项目属性、科研仪器设备采购</w:t>
      </w:r>
    </w:p>
    <w:p w14:paraId="307E1A8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w:t>
      </w:r>
      <w:r>
        <w:rPr>
          <w:rFonts w:hint="eastAsia" w:asciiTheme="minorEastAsia" w:hAnsiTheme="minorEastAsia" w:eastAsiaTheme="minorEastAsia" w:cstheme="minorEastAsia"/>
          <w:color w:val="auto"/>
          <w:spacing w:val="7"/>
          <w:sz w:val="24"/>
          <w:szCs w:val="24"/>
          <w:u w:val="single"/>
          <w:lang w:val="en-US" w:eastAsia="zh-CN"/>
        </w:rPr>
        <w:t>162</w:t>
      </w:r>
      <w:r>
        <w:rPr>
          <w:rFonts w:hint="eastAsia" w:asciiTheme="minorEastAsia" w:hAnsiTheme="minorEastAsia" w:eastAsiaTheme="minorEastAsia" w:cstheme="minorEastAsia"/>
          <w:spacing w:val="7"/>
          <w:sz w:val="24"/>
          <w:szCs w:val="24"/>
          <w:u w:val="single"/>
          <w:lang w:val="en-US" w:eastAsia="zh-CN"/>
        </w:rPr>
        <w:t xml:space="preserve">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4EE0880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项目属性见《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5168276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是否属于科研仪器设备采购见《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121B34F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600FD11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val="en-US" w:eastAsia="zh-CN"/>
        </w:rPr>
        <w:t>供应商</w:t>
      </w:r>
      <w:r>
        <w:rPr>
          <w:rFonts w:hint="eastAsia" w:asciiTheme="minorEastAsia" w:hAnsiTheme="minorEastAsia" w:eastAsiaTheme="minorEastAsia" w:cstheme="minorEastAsia"/>
          <w:spacing w:val="3"/>
          <w:sz w:val="24"/>
          <w:szCs w:val="24"/>
          <w:lang w:eastAsia="zh-CN"/>
        </w:rPr>
        <w:t>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前答疑会，则供应商</w:t>
      </w:r>
      <w:r>
        <w:rPr>
          <w:rFonts w:hint="eastAsia" w:asciiTheme="minorEastAsia" w:hAnsiTheme="minorEastAsia" w:eastAsiaTheme="minorEastAsia" w:cstheme="minorEastAsia"/>
          <w:spacing w:val="-3"/>
          <w:sz w:val="24"/>
          <w:szCs w:val="24"/>
        </w:rPr>
        <w:t>应按要求在规定的时间和地点参加。</w:t>
      </w:r>
    </w:p>
    <w:p w14:paraId="711F9B5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前答疑会而导致对项目实际情况不了解，影响</w:t>
      </w:r>
      <w:r>
        <w:rPr>
          <w:rFonts w:hint="eastAsia" w:asciiTheme="minorEastAsia" w:hAnsiTheme="minorEastAsia" w:eastAsiaTheme="minorEastAsia" w:cstheme="minorEastAsia"/>
          <w:spacing w:val="2"/>
          <w:sz w:val="24"/>
          <w:szCs w:val="24"/>
          <w:lang w:val="en-US" w:eastAsia="zh-CN"/>
        </w:rPr>
        <w:t>响应</w:t>
      </w:r>
      <w:r>
        <w:rPr>
          <w:rFonts w:hint="eastAsia" w:asciiTheme="minorEastAsia" w:hAnsiTheme="minorEastAsia" w:eastAsiaTheme="minorEastAsia" w:cstheme="minorEastAsia"/>
          <w:spacing w:val="2"/>
          <w:sz w:val="24"/>
          <w:szCs w:val="24"/>
        </w:rPr>
        <w:t>文件编制、</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报价准确性、综合因素响应不全面等问题的，由</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rPr>
        <w:t>自行承担不利评审后果。</w:t>
      </w:r>
    </w:p>
    <w:p w14:paraId="67EB02B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64FAA4B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0118312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141CD01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2A73F53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7D01D47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1DCDAB2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19C5F8E3">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HYPERLINK"5.2.1.1"</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4A2B72EF">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HYPERLINK"5.2.1.2"</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965AFE9">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5E060AE3">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D69C8AB">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2DC9A535">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HYPERLINK"5.2.1.3"</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4239440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HYPERLINK"5.2.1.4"</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244114CD">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18996DA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6E834C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3D2E47C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2614141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1382185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3190795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49A532F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B06175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val="en-US" w:eastAsia="zh-CN"/>
        </w:rPr>
        <w:t>竞争性磋商公告</w:t>
      </w:r>
      <w:r>
        <w:rPr>
          <w:rFonts w:hint="eastAsia" w:asciiTheme="minorEastAsia" w:hAnsiTheme="minorEastAsia" w:eastAsiaTheme="minorEastAsia" w:cstheme="minorEastAsia"/>
          <w:spacing w:val="-8"/>
          <w:sz w:val="24"/>
          <w:szCs w:val="24"/>
        </w:rPr>
        <w:t>》。</w:t>
      </w:r>
    </w:p>
    <w:p w14:paraId="7D79419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val="en-US" w:eastAsia="zh-CN"/>
        </w:rPr>
        <w:t>供应商</w:t>
      </w:r>
      <w:r>
        <w:rPr>
          <w:rFonts w:hint="eastAsia" w:asciiTheme="minorEastAsia" w:hAnsiTheme="minorEastAsia" w:eastAsiaTheme="minorEastAsia" w:cstheme="minorEastAsia"/>
          <w:spacing w:val="-8"/>
          <w:sz w:val="24"/>
          <w:szCs w:val="24"/>
          <w:lang w:eastAsia="zh-CN"/>
        </w:rPr>
        <w:t>须知表</w:t>
      </w:r>
      <w:r>
        <w:rPr>
          <w:rFonts w:hint="eastAsia" w:asciiTheme="minorEastAsia" w:hAnsiTheme="minorEastAsia" w:eastAsiaTheme="minorEastAsia" w:cstheme="minorEastAsia"/>
          <w:spacing w:val="-8"/>
          <w:sz w:val="24"/>
          <w:szCs w:val="24"/>
        </w:rPr>
        <w:t>》。</w:t>
      </w:r>
    </w:p>
    <w:p w14:paraId="1D9EAE2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小微企业价格评审优惠的政策调整：见第四章《评</w:t>
      </w:r>
      <w:r>
        <w:rPr>
          <w:rFonts w:hint="eastAsia" w:asciiTheme="minorEastAsia" w:hAnsiTheme="minorEastAsia" w:eastAsiaTheme="minorEastAsia" w:cstheme="minorEastAsia"/>
          <w:spacing w:val="-8"/>
          <w:sz w:val="24"/>
          <w:szCs w:val="24"/>
          <w:lang w:val="en-US" w:eastAsia="zh-CN"/>
        </w:rPr>
        <w:t>审</w:t>
      </w:r>
      <w:r>
        <w:rPr>
          <w:rFonts w:hint="eastAsia" w:asciiTheme="minorEastAsia" w:hAnsiTheme="minorEastAsia" w:eastAsiaTheme="minorEastAsia" w:cstheme="minorEastAsia"/>
          <w:spacing w:val="-8"/>
          <w:sz w:val="24"/>
          <w:szCs w:val="24"/>
        </w:rPr>
        <w:t>程序、评审方法和评审标准》。</w:t>
      </w:r>
    </w:p>
    <w:p w14:paraId="58D38C0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lang w:val="en-US" w:eastAsia="zh-CN"/>
        </w:rPr>
        <w:t>5.采购</w:t>
      </w:r>
      <w:r>
        <w:rPr>
          <w:rFonts w:hint="eastAsia" w:asciiTheme="minorEastAsia" w:hAnsiTheme="minorEastAsia" w:eastAsiaTheme="minorEastAsia" w:cstheme="minorEastAsia"/>
          <w:b/>
          <w:bCs/>
          <w:spacing w:val="-2"/>
          <w:sz w:val="24"/>
          <w:szCs w:val="24"/>
        </w:rPr>
        <w:t>费用</w:t>
      </w:r>
    </w:p>
    <w:p w14:paraId="6CFB446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4"/>
          <w:sz w:val="24"/>
          <w:szCs w:val="24"/>
        </w:rPr>
        <w:t>应自行承担所有与准备和参加</w:t>
      </w:r>
      <w:r>
        <w:rPr>
          <w:rFonts w:hint="eastAsia" w:asciiTheme="minorEastAsia" w:hAnsiTheme="minorEastAsia" w:eastAsiaTheme="minorEastAsia" w:cstheme="minorEastAsia"/>
          <w:spacing w:val="-4"/>
          <w:sz w:val="24"/>
          <w:szCs w:val="24"/>
          <w:lang w:val="en-US" w:eastAsia="zh-CN"/>
        </w:rPr>
        <w:t>本次采购</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42E0476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6.采购范围及适用法律</w:t>
      </w:r>
    </w:p>
    <w:p w14:paraId="292063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53F2708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1CD275F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6.3 “服务”指采购文件规定供应商应承担的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物业 </w:t>
      </w:r>
      <w:r>
        <w:rPr>
          <w:rFonts w:hint="eastAsia" w:asciiTheme="minorEastAsia" w:hAnsiTheme="minorEastAsia" w:eastAsiaTheme="minorEastAsia" w:cstheme="minorEastAsia"/>
          <w:snapToGrid w:val="0"/>
          <w:color w:val="000000"/>
          <w:spacing w:val="-12"/>
          <w:kern w:val="0"/>
          <w:sz w:val="24"/>
          <w:szCs w:val="24"/>
          <w:lang w:val="en-US" w:eastAsia="zh-CN" w:bidi="ar-SA"/>
        </w:rPr>
        <w:t>服务。</w:t>
      </w:r>
    </w:p>
    <w:p w14:paraId="3AA53123">
      <w:pPr>
        <w:keepNext w:val="0"/>
        <w:keepLines w:val="0"/>
        <w:pageBreakBefore w:val="0"/>
        <w:kinsoku/>
        <w:wordWrap w:val="0"/>
        <w:overflowPunct/>
        <w:topLinePunct w:val="0"/>
        <w:bidi w:val="0"/>
        <w:spacing w:line="292" w:lineRule="auto"/>
        <w:jc w:val="both"/>
        <w:rPr>
          <w:rFonts w:ascii="Arial"/>
          <w:sz w:val="21"/>
        </w:rPr>
      </w:pPr>
    </w:p>
    <w:p w14:paraId="0275F41F">
      <w:pPr>
        <w:pStyle w:val="4"/>
        <w:keepNext w:val="0"/>
        <w:keepLines w:val="0"/>
        <w:pageBreakBefore w:val="0"/>
        <w:kinsoku/>
        <w:wordWrap w:val="0"/>
        <w:overflowPunct/>
        <w:topLinePunct w:val="0"/>
        <w:bidi w:val="0"/>
        <w:spacing w:before="91" w:line="360" w:lineRule="auto"/>
        <w:jc w:val="both"/>
        <w:rPr>
          <w:rFonts w:hint="eastAsia"/>
          <w:sz w:val="24"/>
          <w:szCs w:val="24"/>
          <w:lang w:val="en-US" w:eastAsia="zh-CN"/>
        </w:rPr>
      </w:pPr>
      <w:r>
        <w:rPr>
          <w:spacing w:val="-1"/>
          <w:sz w:val="28"/>
          <w:szCs w:val="28"/>
          <w14:textOutline w14:w="1800" w14:cap="flat" w14:cmpd="sng">
            <w14:solidFill>
              <w14:srgbClr w14:val="000000"/>
            </w14:solidFill>
            <w14:prstDash w14:val="solid"/>
            <w14:miter w14:val="0"/>
          </w14:textOutline>
        </w:rPr>
        <w:t>二</w:t>
      </w:r>
      <w:r>
        <w:rPr>
          <w:rFonts w:hint="eastAsia"/>
          <w:spacing w:val="-1"/>
          <w:sz w:val="28"/>
          <w:szCs w:val="28"/>
          <w:lang w:eastAsia="zh-CN"/>
        </w:rPr>
        <w:t>、</w:t>
      </w:r>
      <w:r>
        <w:rPr>
          <w:spacing w:val="-1"/>
          <w:sz w:val="28"/>
          <w:szCs w:val="28"/>
          <w14:textOutline w14:w="1800" w14:cap="flat" w14:cmpd="sng">
            <w14:solidFill>
              <w14:srgbClr w14:val="000000"/>
            </w14:solidFill>
            <w14:prstDash w14:val="solid"/>
            <w14:miter w14:val="0"/>
          </w14:textOutline>
        </w:rPr>
        <w:t>竞争性磋商文件</w:t>
      </w:r>
    </w:p>
    <w:p w14:paraId="6099CF4E">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rPr>
      </w:pPr>
      <w:r>
        <w:rPr>
          <w:rFonts w:hint="eastAsia"/>
          <w:b/>
          <w:bCs/>
          <w:sz w:val="24"/>
          <w:szCs w:val="24"/>
          <w:lang w:val="en-US" w:eastAsia="zh-CN"/>
        </w:rPr>
        <w:t>7.</w:t>
      </w:r>
      <w:r>
        <w:rPr>
          <w:b/>
          <w:bCs/>
          <w:sz w:val="24"/>
          <w:szCs w:val="24"/>
        </w:rPr>
        <w:t>竞争性磋商文件构成</w:t>
      </w:r>
    </w:p>
    <w:p w14:paraId="66DA81E8">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rFonts w:hint="eastAsia"/>
          <w:spacing w:val="-1"/>
          <w:sz w:val="24"/>
          <w:szCs w:val="24"/>
          <w:lang w:val="en-US" w:eastAsia="zh-CN"/>
        </w:rPr>
        <w:t>7</w:t>
      </w:r>
      <w:r>
        <w:rPr>
          <w:spacing w:val="-1"/>
          <w:sz w:val="24"/>
          <w:szCs w:val="24"/>
        </w:rPr>
        <w:t>.1</w:t>
      </w:r>
      <w:r>
        <w:rPr>
          <w:rFonts w:hint="eastAsia"/>
          <w:spacing w:val="-1"/>
          <w:sz w:val="24"/>
          <w:szCs w:val="24"/>
          <w:lang w:val="en-US" w:eastAsia="zh-CN"/>
        </w:rPr>
        <w:t xml:space="preserve"> </w:t>
      </w:r>
      <w:r>
        <w:rPr>
          <w:spacing w:val="-1"/>
          <w:sz w:val="24"/>
          <w:szCs w:val="24"/>
        </w:rPr>
        <w:t>竞争性磋商文件包括以下部分：</w:t>
      </w:r>
    </w:p>
    <w:p w14:paraId="45AD2613">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fldChar w:fldCharType="begin"/>
      </w:r>
      <w:r>
        <w:rPr>
          <w:spacing w:val="-1"/>
          <w:sz w:val="24"/>
          <w:szCs w:val="24"/>
        </w:rPr>
        <w:instrText xml:space="preserve">HYPERLINK\l"bookmark1"</w:instrText>
      </w:r>
      <w:r>
        <w:rPr>
          <w:spacing w:val="-1"/>
          <w:sz w:val="24"/>
          <w:szCs w:val="24"/>
        </w:rPr>
        <w:fldChar w:fldCharType="separate"/>
      </w:r>
      <w:r>
        <w:rPr>
          <w:spacing w:val="-1"/>
          <w:sz w:val="24"/>
          <w:szCs w:val="24"/>
        </w:rPr>
        <w:t>第一章</w:t>
      </w:r>
      <w:r>
        <w:rPr>
          <w:rFonts w:hint="eastAsia"/>
          <w:spacing w:val="-1"/>
          <w:sz w:val="24"/>
          <w:szCs w:val="24"/>
          <w:lang w:val="en-US" w:eastAsia="zh-CN"/>
        </w:rPr>
        <w:t xml:space="preserve"> </w:t>
      </w:r>
      <w:r>
        <w:rPr>
          <w:rFonts w:hint="eastAsia"/>
          <w:spacing w:val="-1"/>
          <w:sz w:val="24"/>
          <w:szCs w:val="24"/>
          <w:lang w:eastAsia="zh-CN"/>
        </w:rPr>
        <w:t>竞争性磋商公告</w:t>
      </w:r>
      <w:r>
        <w:rPr>
          <w:spacing w:val="-1"/>
          <w:sz w:val="24"/>
          <w:szCs w:val="24"/>
        </w:rPr>
        <w:fldChar w:fldCharType="end"/>
      </w:r>
    </w:p>
    <w:p w14:paraId="19E7C614">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第二章</w:t>
      </w:r>
      <w:r>
        <w:rPr>
          <w:rFonts w:hint="eastAsia"/>
          <w:spacing w:val="-1"/>
          <w:sz w:val="24"/>
          <w:szCs w:val="24"/>
          <w:lang w:val="en-US" w:eastAsia="zh-CN"/>
        </w:rPr>
        <w:t xml:space="preserve"> </w:t>
      </w:r>
      <w:r>
        <w:rPr>
          <w:spacing w:val="-1"/>
          <w:sz w:val="24"/>
          <w:szCs w:val="24"/>
        </w:rPr>
        <w:t>采购需求</w:t>
      </w:r>
    </w:p>
    <w:p w14:paraId="03336263">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第三章</w:t>
      </w:r>
      <w:r>
        <w:rPr>
          <w:rFonts w:hint="eastAsia"/>
          <w:spacing w:val="-1"/>
          <w:sz w:val="24"/>
          <w:szCs w:val="24"/>
          <w:lang w:val="en-US" w:eastAsia="zh-CN"/>
        </w:rPr>
        <w:t xml:space="preserve"> </w:t>
      </w:r>
      <w:r>
        <w:rPr>
          <w:spacing w:val="-1"/>
          <w:sz w:val="24"/>
          <w:szCs w:val="24"/>
        </w:rPr>
        <w:t>供应商须知</w:t>
      </w:r>
    </w:p>
    <w:p w14:paraId="7772EFD9">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第四章</w:t>
      </w:r>
      <w:r>
        <w:rPr>
          <w:rFonts w:hint="eastAsia"/>
          <w:spacing w:val="-1"/>
          <w:sz w:val="24"/>
          <w:szCs w:val="24"/>
          <w:lang w:val="en-US" w:eastAsia="zh-CN"/>
        </w:rPr>
        <w:t xml:space="preserve"> </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评审方法和评审标准</w:t>
      </w:r>
    </w:p>
    <w:p w14:paraId="633D0610">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第五章</w:t>
      </w:r>
      <w:r>
        <w:rPr>
          <w:rFonts w:hint="eastAsia"/>
          <w:spacing w:val="-1"/>
          <w:sz w:val="24"/>
          <w:szCs w:val="24"/>
          <w:lang w:val="en-US" w:eastAsia="zh-CN"/>
        </w:rPr>
        <w:t xml:space="preserve"> </w:t>
      </w:r>
      <w:r>
        <w:rPr>
          <w:rFonts w:hint="eastAsia"/>
          <w:spacing w:val="-1"/>
          <w:sz w:val="24"/>
          <w:szCs w:val="24"/>
          <w:lang w:eastAsia="zh-CN"/>
        </w:rPr>
        <w:t>政府采购合同（草案）</w:t>
      </w:r>
    </w:p>
    <w:p w14:paraId="0AF6E435">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第六章</w:t>
      </w:r>
      <w:r>
        <w:rPr>
          <w:rFonts w:hint="eastAsia"/>
          <w:spacing w:val="-1"/>
          <w:sz w:val="24"/>
          <w:szCs w:val="24"/>
          <w:lang w:val="en-US" w:eastAsia="zh-CN"/>
        </w:rPr>
        <w:t xml:space="preserve"> </w:t>
      </w:r>
      <w:r>
        <w:rPr>
          <w:spacing w:val="-1"/>
          <w:sz w:val="24"/>
          <w:szCs w:val="24"/>
        </w:rPr>
        <w:t>响应文件格式</w:t>
      </w:r>
    </w:p>
    <w:p w14:paraId="64862038">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5545B0A4">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8.对竞争性磋商文件的澄清或修改</w:t>
      </w:r>
    </w:p>
    <w:p w14:paraId="15AF972C">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8.1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可用补充文件的方式修正竞争性磋商文件，补充文件内容以公告的形式告知所有竞争性磋商文件收受人，该补充文件将成为竞争性磋商文件的组成部分，并替代所修正的部分。</w:t>
      </w:r>
    </w:p>
    <w:p w14:paraId="18D262AD">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8.2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可以酌情延长上传截止时间，并将此变更以公告形式通知所有竞争性磋商文件收受人。</w:t>
      </w:r>
    </w:p>
    <w:p w14:paraId="4390862C">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lang w:val="en-US" w:eastAsia="zh-CN"/>
        </w:rPr>
        <w:t>（必须在原公告发布媒体上发布公告）</w:t>
      </w:r>
      <w:r>
        <w:rPr>
          <w:rFonts w:hint="eastAsia"/>
          <w:spacing w:val="-1"/>
          <w:sz w:val="24"/>
          <w:szCs w:val="24"/>
          <w:lang w:val="en-US" w:eastAsia="zh-CN"/>
        </w:rPr>
        <w:t>通知所有获取磋商文件的供应商；不足5日的，将顺延上传响应文件截止时间。</w:t>
      </w:r>
    </w:p>
    <w:p w14:paraId="3082DB95">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lang w:val="en-US" w:eastAsia="zh-CN"/>
        </w:rPr>
        <w:t>采购人或采购代理机构</w:t>
      </w:r>
      <w:r>
        <w:rPr>
          <w:rFonts w:hint="eastAsia"/>
          <w:b/>
          <w:bCs/>
          <w:spacing w:val="-1"/>
          <w:sz w:val="24"/>
          <w:szCs w:val="24"/>
          <w:lang w:val="en-US" w:eastAsia="zh-CN"/>
        </w:rPr>
        <w:t>发布的一切公告信息（包括采购公告、变更公告、澄清公告等）均在“河南省政府采购网”“南阳市公共资源交易中心网”等媒体发布，请潜在供应商随时查询有关公告信息。若因潜在供应商没有及时查看到公告信息而造成的失误，责任自负。</w:t>
      </w:r>
    </w:p>
    <w:p w14:paraId="2640FDC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8.5 供应商应关注是否有发布最新的澄清更正公告和更正的最新磋商文件（电子答疑文件），如有则需下载最新的磋商文件，并在此基础上制作最新的响应文件并上传。</w:t>
      </w:r>
    </w:p>
    <w:p w14:paraId="71C3C9B7">
      <w:pPr>
        <w:pStyle w:val="4"/>
        <w:keepNext w:val="0"/>
        <w:keepLines w:val="0"/>
        <w:pageBreakBefore w:val="0"/>
        <w:kinsoku/>
        <w:wordWrap w:val="0"/>
        <w:overflowPunct/>
        <w:topLinePunct w:val="0"/>
        <w:bidi w:val="0"/>
        <w:spacing w:before="179" w:line="220" w:lineRule="auto"/>
        <w:jc w:val="both"/>
        <w:rPr>
          <w:sz w:val="24"/>
          <w:szCs w:val="24"/>
        </w:rPr>
      </w:pPr>
    </w:p>
    <w:p w14:paraId="2E8B0426">
      <w:pPr>
        <w:pStyle w:val="4"/>
        <w:keepNext w:val="0"/>
        <w:keepLines w:val="0"/>
        <w:pageBreakBefore w:val="0"/>
        <w:kinsoku/>
        <w:wordWrap w:val="0"/>
        <w:overflowPunct/>
        <w:topLinePunct w:val="0"/>
        <w:bidi w:val="0"/>
        <w:spacing w:before="91" w:line="360" w:lineRule="auto"/>
        <w:jc w:val="both"/>
        <w:rPr>
          <w:rFonts w:hint="eastAsia" w:ascii="Arial" w:hAnsi="Arial" w:eastAsia="宋体" w:cs="Arial"/>
          <w:sz w:val="24"/>
          <w:szCs w:val="24"/>
          <w:lang w:val="en-US" w:eastAsia="zh-CN"/>
        </w:rPr>
      </w:pPr>
      <w:r>
        <w:rPr>
          <w:spacing w:val="-4"/>
          <w:sz w:val="28"/>
          <w:szCs w:val="28"/>
          <w14:textOutline w14:w="1800" w14:cap="flat" w14:cmpd="sng">
            <w14:solidFill>
              <w14:srgbClr w14:val="000000"/>
            </w14:solidFill>
            <w14:prstDash w14:val="solid"/>
            <w14:miter w14:val="0"/>
          </w14:textOutline>
        </w:rPr>
        <w:t>三</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响应文件的编制</w:t>
      </w:r>
    </w:p>
    <w:p w14:paraId="01C923B4">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lang w:val="en-US" w:eastAsia="zh-CN"/>
        </w:rPr>
      </w:pPr>
      <w:r>
        <w:rPr>
          <w:rFonts w:hint="eastAsia"/>
          <w:b/>
          <w:bCs/>
          <w:spacing w:val="-1"/>
          <w:sz w:val="24"/>
          <w:szCs w:val="24"/>
          <w:lang w:val="en-US" w:eastAsia="zh-CN"/>
        </w:rPr>
        <w:t>9.响应范围、竞争性磋商文件中计量单位的使用及磋商语言</w:t>
      </w:r>
    </w:p>
    <w:p w14:paraId="51658B6E">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76401EE1">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9.2 除竞争性磋商文件有特殊要求外，本项目磋商所使用的计量单位，应采用中华人民共和国法定计量单位。</w:t>
      </w:r>
    </w:p>
    <w:p w14:paraId="14293F15">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83D9664">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lang w:val="en-US" w:eastAsia="zh-CN"/>
        </w:rPr>
      </w:pPr>
      <w:r>
        <w:rPr>
          <w:rFonts w:hint="eastAsia"/>
          <w:b/>
          <w:bCs/>
          <w:spacing w:val="-1"/>
          <w:sz w:val="24"/>
          <w:szCs w:val="24"/>
          <w:lang w:val="en-US" w:eastAsia="zh-CN"/>
        </w:rPr>
        <w:t>10.响应文件构成</w:t>
      </w:r>
    </w:p>
    <w:p w14:paraId="3A67A099">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10.1 供应商应当按照竞争性磋商文件的要求编制响应文件，并对其提交的响应文件的真实性、合法性承担法律责任。响应文件的部分格式要求，见第六章《响应文件格式》。</w:t>
      </w:r>
    </w:p>
    <w:p w14:paraId="7AC38F50">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731958F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文件应使用企业电子营业执照生成并在截止时间前上传其加密版本，</w:t>
      </w:r>
      <w:r>
        <w:rPr>
          <w:rFonts w:hint="eastAsia" w:asciiTheme="minorEastAsia" w:hAnsiTheme="minorEastAsia" w:eastAsiaTheme="minorEastAsia" w:cstheme="minorEastAsia"/>
          <w:sz w:val="24"/>
          <w:szCs w:val="24"/>
          <w:lang w:val="en-US" w:eastAsia="zh-CN"/>
        </w:rPr>
        <w:t>根据磋商文件中规定的下载平台要求，</w:t>
      </w:r>
      <w:r>
        <w:rPr>
          <w:rFonts w:hint="eastAsia" w:asciiTheme="minorEastAsia" w:hAnsiTheme="minorEastAsia" w:eastAsiaTheme="minorEastAsia" w:cstheme="minorEastAsia"/>
          <w:sz w:val="24"/>
          <w:szCs w:val="24"/>
          <w:lang w:eastAsia="zh-CN"/>
        </w:rPr>
        <w:t>具体详见《电子营业执照应用平台系统操作手册-投标单位》。</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文件，将被平台系统拒绝。</w:t>
      </w:r>
    </w:p>
    <w:p w14:paraId="086A4D7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评审方法和评审标准</w:t>
      </w:r>
      <w:r>
        <w:rPr>
          <w:rFonts w:hint="eastAsia" w:asciiTheme="minorEastAsia" w:hAnsiTheme="minorEastAsia" w:eastAsiaTheme="minorEastAsia" w:cstheme="minorEastAsia"/>
          <w:sz w:val="24"/>
          <w:szCs w:val="24"/>
        </w:rPr>
        <w:t>》中涉及的证明文件。</w:t>
      </w:r>
    </w:p>
    <w:p w14:paraId="3340065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val="en-US" w:eastAsia="zh-CN"/>
        </w:rPr>
        <w:t>或工程</w:t>
      </w:r>
      <w:r>
        <w:rPr>
          <w:rFonts w:hint="eastAsia" w:asciiTheme="minorEastAsia" w:hAnsiTheme="minorEastAsia" w:eastAsiaTheme="minorEastAsia" w:cstheme="minorEastAsia"/>
          <w:sz w:val="24"/>
          <w:szCs w:val="24"/>
        </w:rPr>
        <w:t>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rPr>
        <w:t>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0040F67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编制响应文件时，涉及营业执照、资质、业绩、财务、社保、纳税及各类证书、报告等内容，必须是原件的扫描件。</w:t>
      </w:r>
    </w:p>
    <w:p w14:paraId="6A3697A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认为应附的其他材料。</w:t>
      </w:r>
    </w:p>
    <w:p w14:paraId="7ADBEEE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11.报价</w:t>
      </w:r>
    </w:p>
    <w:p w14:paraId="6F67734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报价</w:t>
      </w:r>
      <w:r>
        <w:rPr>
          <w:rFonts w:hint="eastAsia" w:asciiTheme="minorEastAsia" w:hAnsiTheme="minorEastAsia" w:eastAsiaTheme="minorEastAsia" w:cstheme="minorEastAsia"/>
          <w:sz w:val="24"/>
          <w:szCs w:val="24"/>
        </w:rPr>
        <w:t>均以人民币报价。</w:t>
      </w:r>
    </w:p>
    <w:p w14:paraId="07DAC5C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的报价应包括但不限于下列内容，</w:t>
      </w:r>
      <w:r>
        <w:rPr>
          <w:rFonts w:hint="eastAsia" w:asciiTheme="minorEastAsia" w:hAnsiTheme="minorEastAsia" w:eastAsiaTheme="minorEastAsia" w:cstheme="minorEastAsia"/>
          <w:sz w:val="24"/>
          <w:szCs w:val="24"/>
          <w:lang w:val="en-US" w:eastAsia="zh-CN"/>
        </w:rPr>
        <w:t>磋商文件</w:t>
      </w:r>
      <w:r>
        <w:rPr>
          <w:rFonts w:hint="eastAsia" w:asciiTheme="minorEastAsia" w:hAnsiTheme="minorEastAsia" w:eastAsiaTheme="minorEastAsia" w:cstheme="minorEastAsia"/>
          <w:sz w:val="24"/>
          <w:szCs w:val="24"/>
        </w:rPr>
        <w:t>中有特殊规定的，从其规定。</w:t>
      </w:r>
    </w:p>
    <w:p w14:paraId="2FA8C57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1 </w:t>
      </w:r>
      <w:r>
        <w:rPr>
          <w:rFonts w:hint="eastAsia" w:asciiTheme="minorEastAsia" w:hAnsiTheme="minorEastAsia" w:eastAsiaTheme="minorEastAsia" w:cstheme="minorEastAsia"/>
          <w:sz w:val="24"/>
          <w:szCs w:val="24"/>
          <w:lang w:eastAsia="zh-CN"/>
        </w:rPr>
        <w:t>所投</w:t>
      </w:r>
      <w:r>
        <w:rPr>
          <w:rFonts w:hint="eastAsia" w:asciiTheme="minorEastAsia" w:hAnsiTheme="minorEastAsia" w:eastAsiaTheme="minorEastAsia" w:cstheme="minorEastAsia"/>
          <w:sz w:val="24"/>
          <w:szCs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7C6FDBE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文件要求完成本项目的全部相关费用。</w:t>
      </w:r>
    </w:p>
    <w:p w14:paraId="2FF217A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3AA00C2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z w:val="24"/>
          <w:szCs w:val="24"/>
        </w:rPr>
        <w:t>文件另有规定的除外），否则其</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无效。</w:t>
      </w:r>
    </w:p>
    <w:p w14:paraId="1504A7E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11.5 本项目将按供应商所提交的单价和总价来支付本项目所需的费用。对供应商没有填写单价和总价的内容,将被认为这些项目费用已包括在报价中。</w:t>
      </w:r>
    </w:p>
    <w:p w14:paraId="2387384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11.6 磋商结束，供应商进行网上最终报价。</w:t>
      </w:r>
    </w:p>
    <w:p w14:paraId="2E5620D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11.7 本次采购设有预算，供应商最终报价超过预算的，磋商小组将不予评议。</w:t>
      </w:r>
    </w:p>
    <w:p w14:paraId="3B77157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11.8 供应商的所有报价不得低于成本恶意竞争。</w:t>
      </w:r>
    </w:p>
    <w:p w14:paraId="3F2B67E7">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12.响应有效期</w:t>
      </w:r>
    </w:p>
    <w:p w14:paraId="75241CE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062097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332ADEE2">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13.响应</w:t>
      </w:r>
      <w:r>
        <w:rPr>
          <w:rFonts w:hint="eastAsia" w:asciiTheme="minorEastAsia" w:hAnsiTheme="minorEastAsia" w:eastAsiaTheme="minorEastAsia" w:cstheme="minorEastAsia"/>
          <w:b/>
          <w:bCs/>
          <w:sz w:val="24"/>
          <w:szCs w:val="24"/>
        </w:rPr>
        <w:t>文件的签署、盖章</w:t>
      </w:r>
    </w:p>
    <w:p w14:paraId="1F1CD83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13.1 电子响应文件必须在规定签章处电子签章或手写签字后扫描上传进响应文件。</w:t>
      </w:r>
    </w:p>
    <w:p w14:paraId="1EDE6E6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13.2 竞争性磋商文件要求盖章的内容，一般通过电子营业执照加盖电子签章。</w:t>
      </w:r>
    </w:p>
    <w:p w14:paraId="3BE32543">
      <w:pPr>
        <w:pStyle w:val="4"/>
        <w:keepNext w:val="0"/>
        <w:keepLines w:val="0"/>
        <w:pageBreakBefore w:val="0"/>
        <w:kinsoku/>
        <w:wordWrap w:val="0"/>
        <w:overflowPunct/>
        <w:topLinePunct w:val="0"/>
        <w:bidi w:val="0"/>
        <w:spacing w:before="122" w:line="190" w:lineRule="auto"/>
        <w:jc w:val="both"/>
        <w:rPr>
          <w:spacing w:val="-4"/>
          <w:sz w:val="28"/>
          <w:szCs w:val="28"/>
          <w14:textOutline w14:w="1800" w14:cap="flat" w14:cmpd="sng">
            <w14:solidFill>
              <w14:srgbClr w14:val="000000"/>
            </w14:solidFill>
            <w14:prstDash w14:val="solid"/>
            <w14:miter w14:val="0"/>
          </w14:textOutline>
        </w:rPr>
      </w:pPr>
    </w:p>
    <w:p w14:paraId="1816C482">
      <w:pPr>
        <w:pStyle w:val="4"/>
        <w:keepNext w:val="0"/>
        <w:keepLines w:val="0"/>
        <w:pageBreakBefore w:val="0"/>
        <w:kinsoku/>
        <w:wordWrap w:val="0"/>
        <w:overflowPunct/>
        <w:topLinePunct w:val="0"/>
        <w:bidi w:val="0"/>
        <w:spacing w:before="122" w:line="360" w:lineRule="auto"/>
        <w:jc w:val="both"/>
        <w:rPr>
          <w:rFonts w:hint="eastAsia" w:ascii="宋体" w:hAnsi="宋体" w:eastAsia="宋体" w:cs="宋体"/>
          <w:snapToGrid w:val="0"/>
          <w:color w:val="000000"/>
          <w:spacing w:val="-1"/>
          <w:kern w:val="0"/>
          <w:sz w:val="24"/>
          <w:szCs w:val="24"/>
          <w:lang w:val="en-US" w:eastAsia="zh-CN" w:bidi="ar-SA"/>
        </w:rPr>
      </w:pPr>
      <w:r>
        <w:rPr>
          <w:spacing w:val="-4"/>
          <w:sz w:val="28"/>
          <w:szCs w:val="28"/>
          <w14:textOutline w14:w="1800" w14:cap="flat" w14:cmpd="sng">
            <w14:solidFill>
              <w14:srgbClr w14:val="000000"/>
            </w14:solidFill>
            <w14:prstDash w14:val="solid"/>
            <w14:miter w14:val="0"/>
          </w14:textOutline>
        </w:rPr>
        <w:t>四</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14:textOutline w14:w="1800" w14:cap="flat" w14:cmpd="sng">
            <w14:solidFill>
              <w14:srgbClr w14:val="000000"/>
            </w14:solidFill>
            <w14:prstDash w14:val="solid"/>
            <w14:miter w14:val="0"/>
          </w14:textOutline>
        </w:rPr>
        <w:t>交</w:t>
      </w:r>
    </w:p>
    <w:p w14:paraId="15821DD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14.响应文件的提交</w:t>
      </w:r>
    </w:p>
    <w:p w14:paraId="06335A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响应文件的提交是指使用南阳市公共资源电子营业执照应用平台系统在上传截止时间前完成制作软件生成的加密电子响应文件的上传。未在上传截止时间前完成上传的，视为逾期提交。逾期提交的响应文件不予受理。</w:t>
      </w:r>
    </w:p>
    <w:p w14:paraId="5D78C3B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采购人及采购代理机构拒绝接受通过电子交易平台以外任何形式提交的响应文件。</w:t>
      </w:r>
    </w:p>
    <w:p w14:paraId="7AF187A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15.响应文件上传截止时间</w:t>
      </w:r>
    </w:p>
    <w:p w14:paraId="105B7337">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供应商应在竞争性磋商文件要求响应文件上传截止时间前，将电子响应文件提交至电子交易平台。</w:t>
      </w:r>
    </w:p>
    <w:p w14:paraId="6C6D1F9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16.响应文件的修改与撤回</w:t>
      </w:r>
    </w:p>
    <w:p w14:paraId="5A7B03D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在采购文件规定的电子响应文件上传截止时间前，供应商可以修改或撤回已上传的电子响应文件，最终电子响应文件以上传截止时间前完成上传至南阳市公共资源交易电子交易平台最后一份加密电子响应文件为准。</w:t>
      </w:r>
      <w:r>
        <w:rPr>
          <w:rFonts w:hint="eastAsia" w:asciiTheme="minorEastAsia" w:hAnsiTheme="minorEastAsia" w:eastAsiaTheme="minorEastAsia" w:cstheme="minorEastAsia"/>
          <w:spacing w:val="3"/>
          <w:sz w:val="24"/>
          <w:szCs w:val="24"/>
          <w:lang w:val="en-US" w:eastAsia="zh-CN"/>
        </w:rPr>
        <w:t>上传截止时间之后，供应商不得修改或撤回电子响应文件。</w:t>
      </w:r>
    </w:p>
    <w:p w14:paraId="2A6CE8EB">
      <w:pPr>
        <w:pStyle w:val="4"/>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142604EA">
      <w:pPr>
        <w:pStyle w:val="4"/>
        <w:keepNext w:val="0"/>
        <w:keepLines w:val="0"/>
        <w:pageBreakBefore w:val="0"/>
        <w:kinsoku/>
        <w:wordWrap w:val="0"/>
        <w:overflowPunct/>
        <w:topLinePunct w:val="0"/>
        <w:bidi w:val="0"/>
        <w:spacing w:before="358" w:line="360" w:lineRule="auto"/>
        <w:jc w:val="center"/>
        <w:rPr>
          <w:spacing w:val="-2"/>
          <w:sz w:val="24"/>
          <w:szCs w:val="24"/>
          <w14:textOutline w14:w="1537" w14:cap="flat" w14:cmpd="sng">
            <w14:solidFill>
              <w14:srgbClr w14:val="000000"/>
            </w14:solidFill>
            <w14:prstDash w14:val="solid"/>
            <w14:miter w14:val="0"/>
          </w14:textOutline>
        </w:rPr>
      </w:pPr>
      <w:r>
        <w:rPr>
          <w:spacing w:val="-1"/>
          <w:sz w:val="36"/>
          <w:szCs w:val="36"/>
          <w14:textOutline w14:w="2306" w14:cap="flat" w14:cmpd="sng">
            <w14:solidFill>
              <w14:srgbClr w14:val="000000"/>
            </w14:solidFill>
            <w14:prstDash w14:val="solid"/>
            <w14:miter w14:val="0"/>
          </w14:textOutline>
        </w:rPr>
        <w:t>第</w:t>
      </w:r>
      <w:r>
        <w:rPr>
          <w:rFonts w:hint="eastAsia"/>
          <w:spacing w:val="-1"/>
          <w:sz w:val="36"/>
          <w:szCs w:val="36"/>
          <w:lang w:val="en-US" w:eastAsia="zh-CN"/>
          <w14:textOutline w14:w="2306" w14:cap="flat" w14:cmpd="sng">
            <w14:solidFill>
              <w14:srgbClr w14:val="000000"/>
            </w14:solidFill>
            <w14:prstDash w14:val="solid"/>
            <w14:miter w14:val="0"/>
          </w14:textOutline>
        </w:rPr>
        <w:t>四</w:t>
      </w:r>
      <w:r>
        <w:rPr>
          <w:spacing w:val="-1"/>
          <w:sz w:val="36"/>
          <w:szCs w:val="36"/>
          <w14:textOutline w14:w="2306" w14:cap="flat" w14:cmpd="sng">
            <w14:solidFill>
              <w14:srgbClr w14:val="000000"/>
            </w14:solidFill>
            <w14:prstDash w14:val="solid"/>
            <w14:miter w14:val="0"/>
          </w14:textOutline>
        </w:rPr>
        <w:t>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14:textOutline w14:w="2306" w14:cap="flat" w14:cmpd="sng">
            <w14:solidFill>
              <w14:srgbClr w14:val="000000"/>
            </w14:solidFill>
            <w14:prstDash w14:val="solid"/>
            <w14:miter w14:val="0"/>
          </w14:textOutline>
        </w:rPr>
        <w:t>评</w:t>
      </w:r>
      <w:r>
        <w:rPr>
          <w:rFonts w:hint="eastAsia"/>
          <w:spacing w:val="-1"/>
          <w:sz w:val="36"/>
          <w:szCs w:val="36"/>
          <w:lang w:val="en-US" w:eastAsia="zh-CN"/>
          <w14:textOutline w14:w="2306" w14:cap="flat" w14:cmpd="sng">
            <w14:solidFill>
              <w14:srgbClr w14:val="000000"/>
            </w14:solidFill>
            <w14:prstDash w14:val="solid"/>
            <w14:miter w14:val="0"/>
          </w14:textOutline>
        </w:rPr>
        <w:t>审</w:t>
      </w:r>
      <w:r>
        <w:rPr>
          <w:rFonts w:hint="eastAsia"/>
          <w:spacing w:val="-1"/>
          <w:sz w:val="36"/>
          <w:szCs w:val="36"/>
          <w14:textOutline w14:w="2306" w14:cap="flat" w14:cmpd="sng">
            <w14:solidFill>
              <w14:srgbClr w14:val="000000"/>
            </w14:solidFill>
            <w14:prstDash w14:val="solid"/>
            <w14:miter w14:val="0"/>
          </w14:textOutline>
        </w:rPr>
        <w:t>程序、</w:t>
      </w:r>
      <w:r>
        <w:rPr>
          <w:spacing w:val="-1"/>
          <w:sz w:val="36"/>
          <w:szCs w:val="36"/>
          <w14:textOutline w14:w="2306" w14:cap="flat" w14:cmpd="sng">
            <w14:solidFill>
              <w14:srgbClr w14:val="000000"/>
            </w14:solidFill>
            <w14:prstDash w14:val="solid"/>
            <w14:miter w14:val="0"/>
          </w14:textOutline>
        </w:rPr>
        <w:t>评审方法和评审标准</w:t>
      </w:r>
    </w:p>
    <w:p w14:paraId="3B9F826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A116F34">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一、编制、确认竞争性磋商文件</w:t>
      </w:r>
    </w:p>
    <w:p w14:paraId="7F60791C">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pacing w:val="3"/>
          <w:sz w:val="24"/>
          <w:szCs w:val="24"/>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zh-CN" w:bidi="ar-SA"/>
        </w:rPr>
        <w:t>根据采购项目特点和采购实际需求编制竞争性磋商文件，编制的竞争性磋商文件应由采购人审核并确认。</w:t>
      </w:r>
    </w:p>
    <w:p w14:paraId="15BFDFFA">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A28D446">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二、发布竞争性磋商公告，邀请供应商参加磋商</w:t>
      </w:r>
    </w:p>
    <w:p w14:paraId="30A129B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竞争性磋商文件经采购人书面确认后，将在指定媒体和南阳市公共资源交易中心网发布竞争性磋商公告。供应商按照公告和竞争性磋商文件要求制作并递交响应文件。</w:t>
      </w:r>
    </w:p>
    <w:p w14:paraId="381E8B6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7C3A6FA">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三、组建磋商小组</w:t>
      </w:r>
    </w:p>
    <w:p w14:paraId="23EB0B8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根据</w:t>
      </w:r>
      <w:r>
        <w:rPr>
          <w:rFonts w:hint="eastAsia" w:asciiTheme="minorEastAsia" w:hAnsiTheme="minorEastAsia" w:eastAsiaTheme="minorEastAsia" w:cstheme="minorEastAsia"/>
          <w:snapToGrid w:val="0"/>
          <w:color w:val="000000"/>
          <w:spacing w:val="-2"/>
          <w:kern w:val="0"/>
          <w:sz w:val="24"/>
          <w:szCs w:val="24"/>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66D0A62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竞争性磋商小组负责对响应文件进行评审、质疑、评估、比较、评分，组织磋商和最后报价。</w:t>
      </w:r>
    </w:p>
    <w:p w14:paraId="48CB22E2">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评审专家应当严格遵守评审工作纪律，按照客观、公正、审慎的原则，根据磋商文件规定的评审程序、评审方法和评审标准进行独立评审。</w:t>
      </w:r>
    </w:p>
    <w:p w14:paraId="1F236A4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673713C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评审活动结束，按照《河南省政府采购评审专家劳务报酬支付标准》的通知(豫财购〔2017〕9号)的规定，发放劳务报酬。</w:t>
      </w:r>
    </w:p>
    <w:p w14:paraId="39139074">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78338E6A">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B984116">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四、解密电子响应文件</w:t>
      </w:r>
    </w:p>
    <w:p w14:paraId="01513275">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解密：供应商制作电子响应文件时，必须使用本单位的电子营业执照扫码进行加密，供应商在解密前须自行检查电子营业执照的有效性。解密时未在开启响应文件时间后30分钟内进行解密成功的视为撤销其响应文件（因电子开标系统原因除外）。</w:t>
      </w:r>
    </w:p>
    <w:p w14:paraId="6E5F35C5">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FF1C13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五、评审</w:t>
      </w:r>
    </w:p>
    <w:p w14:paraId="4D878D52">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磋商小组对供应商提交的响应文件进行评审。主要对响应文件的有效性、完整性和响应程度进行审查，具体包括：</w:t>
      </w:r>
    </w:p>
    <w:p w14:paraId="693F96FD">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资格性审查</w:t>
      </w:r>
    </w:p>
    <w:tbl>
      <w:tblPr>
        <w:tblStyle w:val="17"/>
        <w:tblW w:w="8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3851"/>
        <w:gridCol w:w="2662"/>
      </w:tblGrid>
      <w:tr w14:paraId="41FD1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3A7A7A4F">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58" w:type="dxa"/>
            <w:vAlign w:val="top"/>
          </w:tcPr>
          <w:p w14:paraId="202F0E77">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851" w:type="dxa"/>
            <w:vAlign w:val="top"/>
          </w:tcPr>
          <w:p w14:paraId="6303F7C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662" w:type="dxa"/>
            <w:vAlign w:val="top"/>
          </w:tcPr>
          <w:p w14:paraId="1935203B">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01C69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21" w:type="dxa"/>
            <w:vAlign w:val="center"/>
          </w:tcPr>
          <w:p w14:paraId="3EE98AEC">
            <w:pPr>
              <w:pStyle w:val="18"/>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7B2BFD0">
            <w:pPr>
              <w:pStyle w:val="18"/>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8" w:type="dxa"/>
            <w:vAlign w:val="center"/>
          </w:tcPr>
          <w:p w14:paraId="773AD65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2"/>
                <w:sz w:val="24"/>
                <w:szCs w:val="24"/>
                <w:lang w:val="en-US" w:eastAsia="zh-CN"/>
              </w:rPr>
              <w:t>具备的</w:t>
            </w:r>
            <w:r>
              <w:rPr>
                <w:rFonts w:hint="eastAsia" w:asciiTheme="minorEastAsia" w:hAnsiTheme="minorEastAsia" w:eastAsiaTheme="minorEastAsia" w:cstheme="minorEastAsia"/>
                <w:spacing w:val="-2"/>
                <w:sz w:val="24"/>
                <w:szCs w:val="24"/>
              </w:rPr>
              <w:t>资格要求</w:t>
            </w:r>
          </w:p>
        </w:tc>
        <w:tc>
          <w:tcPr>
            <w:tcW w:w="3851" w:type="dxa"/>
            <w:vAlign w:val="top"/>
          </w:tcPr>
          <w:p w14:paraId="60B8F1A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04EB7C2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4A67BAC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1367046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3C0880D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173DB408">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02031EED">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7.遵守国家有关法律、法规、规章。</w:t>
            </w:r>
          </w:p>
          <w:p w14:paraId="2D308EF7">
            <w:pPr>
              <w:keepNext w:val="0"/>
              <w:keepLines w:val="0"/>
              <w:pageBreakBefore w:val="0"/>
              <w:kinsoku/>
              <w:wordWrap w:val="0"/>
              <w:overflowPunct/>
              <w:topLinePunct w:val="0"/>
              <w:bidi w:val="0"/>
              <w:spacing w:before="32" w:line="232" w:lineRule="auto"/>
              <w:ind w:left="112" w:right="105"/>
              <w:jc w:val="both"/>
              <w:rPr>
                <w:rFonts w:hint="default"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b/>
                <w:bCs/>
                <w:spacing w:val="-2"/>
                <w:sz w:val="24"/>
                <w:szCs w:val="24"/>
                <w:lang w:val="en-US" w:eastAsia="zh-CN"/>
              </w:rPr>
              <w:t>8.</w:t>
            </w:r>
            <w:r>
              <w:rPr>
                <w:rFonts w:hint="eastAsia" w:ascii="宋体" w:hAnsi="宋体" w:eastAsia="宋体" w:cs="宋体"/>
                <w:b/>
                <w:color w:val="000000" w:themeColor="text1"/>
                <w:sz w:val="24"/>
                <w:szCs w:val="24"/>
                <w:lang w:eastAsia="zh-CN"/>
                <w14:textFill>
                  <w14:solidFill>
                    <w14:schemeClr w14:val="tx1"/>
                  </w14:solidFill>
                </w14:textFill>
              </w:rPr>
              <w:t>本项目专门面向中小企业采购，投标人须提交</w:t>
            </w:r>
            <w:r>
              <w:rPr>
                <w:rFonts w:hint="eastAsia" w:ascii="宋体" w:hAnsi="宋体" w:eastAsia="宋体" w:cs="宋体"/>
                <w:b/>
                <w:color w:val="000000" w:themeColor="text1"/>
                <w:sz w:val="24"/>
                <w:szCs w:val="24"/>
                <w:lang w:val="en-US" w:eastAsia="zh-CN"/>
                <w14:textFill>
                  <w14:solidFill>
                    <w14:schemeClr w14:val="tx1"/>
                  </w14:solidFill>
                </w14:textFill>
              </w:rPr>
              <w:t>服务机构</w:t>
            </w:r>
            <w:r>
              <w:rPr>
                <w:rFonts w:hint="eastAsia" w:ascii="宋体" w:hAnsi="宋体" w:eastAsia="宋体" w:cs="宋体"/>
                <w:b/>
                <w:color w:val="000000" w:themeColor="text1"/>
                <w:sz w:val="24"/>
                <w:szCs w:val="24"/>
                <w:lang w:eastAsia="zh-CN"/>
                <w14:textFill>
                  <w14:solidFill>
                    <w14:schemeClr w14:val="tx1"/>
                  </w14:solidFill>
                </w14:textFill>
              </w:rPr>
              <w:t>出具的中小企业声明函；</w:t>
            </w:r>
          </w:p>
        </w:tc>
        <w:tc>
          <w:tcPr>
            <w:tcW w:w="2662" w:type="dxa"/>
            <w:vAlign w:val="top"/>
          </w:tcPr>
          <w:p w14:paraId="5BB0570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供应商为企业（包括合伙企业、个体工商户）的，应提供有效的营业执照；</w:t>
            </w:r>
          </w:p>
          <w:p w14:paraId="3C0408C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供应商为事业单位的，应提供有效的事业单位法人证书；</w:t>
            </w:r>
          </w:p>
          <w:p w14:paraId="23FCA9C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供应商是非企业机构的，应提供有效的执业许可证、登记证书等证明文件；</w:t>
            </w:r>
          </w:p>
          <w:p w14:paraId="5D9A755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供应商是自然人的，应提供有效的自然人身份证明。</w:t>
            </w:r>
          </w:p>
          <w:p w14:paraId="661A1A3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AA7A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1" w:type="dxa"/>
            <w:vAlign w:val="top"/>
          </w:tcPr>
          <w:p w14:paraId="722A84B1">
            <w:pPr>
              <w:pStyle w:val="18"/>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58" w:type="dxa"/>
            <w:vAlign w:val="top"/>
          </w:tcPr>
          <w:p w14:paraId="05F2F2A3">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851" w:type="dxa"/>
            <w:vAlign w:val="top"/>
          </w:tcPr>
          <w:p w14:paraId="55377B97">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竞争性磋商公告</w:t>
            </w:r>
            <w:r>
              <w:rPr>
                <w:rFonts w:hint="eastAsia" w:asciiTheme="minorEastAsia" w:hAnsiTheme="minorEastAsia" w:eastAsiaTheme="minorEastAsia" w:cstheme="minorEastAsia"/>
                <w:spacing w:val="-2"/>
                <w:sz w:val="24"/>
                <w:szCs w:val="24"/>
              </w:rPr>
              <w:t>》</w:t>
            </w:r>
          </w:p>
        </w:tc>
        <w:tc>
          <w:tcPr>
            <w:tcW w:w="2662" w:type="dxa"/>
            <w:vAlign w:val="top"/>
          </w:tcPr>
          <w:p w14:paraId="55624779">
            <w:pPr>
              <w:pStyle w:val="18"/>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52509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1" w:type="dxa"/>
            <w:vAlign w:val="top"/>
          </w:tcPr>
          <w:p w14:paraId="19EC6025">
            <w:pPr>
              <w:pStyle w:val="18"/>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9FD82AA">
            <w:pPr>
              <w:pStyle w:val="18"/>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556C9DD1">
            <w:pPr>
              <w:pStyle w:val="18"/>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00CC9B1">
            <w:pPr>
              <w:pStyle w:val="18"/>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7A4F6680">
            <w:pPr>
              <w:pStyle w:val="18"/>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7569559B">
            <w:pPr>
              <w:pStyle w:val="18"/>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470F4043">
            <w:pPr>
              <w:pStyle w:val="18"/>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1F60BDD7">
            <w:pPr>
              <w:pStyle w:val="18"/>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4DEDC600">
            <w:pPr>
              <w:pStyle w:val="18"/>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1268DAB8">
            <w:pPr>
              <w:pStyle w:val="18"/>
              <w:keepNext w:val="0"/>
              <w:keepLines w:val="0"/>
              <w:pageBreakBefore w:val="0"/>
              <w:kinsoku/>
              <w:wordWrap w:val="0"/>
              <w:overflowPunct/>
              <w:topLinePunct w:val="0"/>
              <w:bidi w:val="0"/>
              <w:spacing w:before="49" w:line="199" w:lineRule="auto"/>
              <w:ind w:firstLine="256"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58" w:type="dxa"/>
            <w:vAlign w:val="top"/>
          </w:tcPr>
          <w:p w14:paraId="0901FCCB">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F2CC227">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838D09A">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790A16F">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225B592">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6DBBFCA">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F21E3B3">
            <w:pPr>
              <w:pStyle w:val="18"/>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12FDE6AD">
            <w:pPr>
              <w:pStyle w:val="18"/>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9343766">
            <w:pPr>
              <w:pStyle w:val="18"/>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FC3937A">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851" w:type="dxa"/>
            <w:vAlign w:val="top"/>
          </w:tcPr>
          <w:p w14:paraId="05E3A3AD">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57CDEA25">
            <w:pPr>
              <w:pStyle w:val="18"/>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5"/>
                <w:sz w:val="24"/>
                <w:szCs w:val="24"/>
              </w:rPr>
              <w:t>单独</w:t>
            </w:r>
            <w:r>
              <w:rPr>
                <w:rFonts w:hint="eastAsia" w:asciiTheme="minorEastAsia" w:hAnsiTheme="minorEastAsia" w:eastAsiaTheme="minorEastAsia" w:cstheme="minorEastAsia"/>
                <w:spacing w:val="-5"/>
                <w:sz w:val="24"/>
                <w:szCs w:val="24"/>
                <w:lang w:val="en-US" w:eastAsia="zh-CN"/>
              </w:rPr>
              <w:t>参与</w:t>
            </w:r>
            <w:r>
              <w:rPr>
                <w:rFonts w:hint="eastAsia" w:asciiTheme="minorEastAsia" w:hAnsiTheme="minorEastAsia" w:eastAsiaTheme="minorEastAsia" w:cstheme="minorEastAsia"/>
                <w:spacing w:val="-5"/>
                <w:sz w:val="24"/>
                <w:szCs w:val="24"/>
              </w:rPr>
              <w:t>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78EAEF93">
            <w:pPr>
              <w:pStyle w:val="18"/>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w:t>
            </w:r>
            <w:r>
              <w:rPr>
                <w:rFonts w:hint="eastAsia" w:asciiTheme="minorEastAsia" w:hAnsiTheme="minorEastAsia" w:eastAsiaTheme="minorEastAsia" w:cstheme="minorEastAsia"/>
                <w:spacing w:val="-6"/>
                <w:sz w:val="24"/>
                <w:szCs w:val="24"/>
                <w:lang w:eastAsia="zh-CN"/>
              </w:rPr>
              <w:t>采购</w:t>
            </w:r>
            <w:r>
              <w:rPr>
                <w:rFonts w:hint="eastAsia" w:asciiTheme="minorEastAsia" w:hAnsiTheme="minorEastAsia" w:eastAsiaTheme="minorEastAsia" w:cstheme="minorEastAsia"/>
                <w:spacing w:val="-6"/>
                <w:sz w:val="24"/>
                <w:szCs w:val="24"/>
              </w:rPr>
              <w:t>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4"/>
                <w:sz w:val="24"/>
                <w:szCs w:val="24"/>
              </w:rPr>
              <w:t>关于预留份额的要求。</w:t>
            </w:r>
          </w:p>
        </w:tc>
        <w:tc>
          <w:tcPr>
            <w:tcW w:w="2662" w:type="dxa"/>
            <w:vAlign w:val="top"/>
          </w:tcPr>
          <w:p w14:paraId="1F5A7EED">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A9B6705">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923177F">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1C36DCD">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861D809">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7C398E1">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363F493">
            <w:pPr>
              <w:pStyle w:val="18"/>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5FEB4D3">
            <w:pPr>
              <w:pStyle w:val="18"/>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0AF6280B">
            <w:pPr>
              <w:pStyle w:val="18"/>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0B14FF5">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w:t>
            </w:r>
            <w:r>
              <w:rPr>
                <w:rFonts w:hint="eastAsia" w:asciiTheme="minorEastAsia" w:hAnsiTheme="minorEastAsia" w:eastAsiaTheme="minorEastAsia" w:cstheme="minorEastAsia"/>
                <w:spacing w:val="-6"/>
                <w:sz w:val="24"/>
                <w:szCs w:val="24"/>
                <w:lang w:val="en-US" w:eastAsia="zh-CN"/>
              </w:rPr>
              <w:t>响应</w:t>
            </w:r>
            <w:r>
              <w:rPr>
                <w:rFonts w:hint="eastAsia" w:asciiTheme="minorEastAsia" w:hAnsiTheme="minorEastAsia" w:eastAsiaTheme="minorEastAsia" w:cstheme="minorEastAsia"/>
                <w:spacing w:val="-4"/>
                <w:sz w:val="24"/>
                <w:szCs w:val="24"/>
              </w:rPr>
              <w:t>文件格式》</w:t>
            </w:r>
          </w:p>
        </w:tc>
      </w:tr>
      <w:tr w14:paraId="616D3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1" w:type="dxa"/>
            <w:vAlign w:val="top"/>
          </w:tcPr>
          <w:p w14:paraId="1B9E0487">
            <w:pPr>
              <w:pStyle w:val="18"/>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58" w:type="dxa"/>
            <w:vAlign w:val="top"/>
          </w:tcPr>
          <w:p w14:paraId="1B448B27">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格要求</w:t>
            </w:r>
          </w:p>
        </w:tc>
        <w:tc>
          <w:tcPr>
            <w:tcW w:w="3851" w:type="dxa"/>
            <w:vAlign w:val="top"/>
          </w:tcPr>
          <w:p w14:paraId="32E850D3">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p>
        </w:tc>
        <w:tc>
          <w:tcPr>
            <w:tcW w:w="2662" w:type="dxa"/>
            <w:vAlign w:val="top"/>
          </w:tcPr>
          <w:p w14:paraId="7E97778A">
            <w:pPr>
              <w:pStyle w:val="18"/>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7BC36D6C">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058086D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w:t>
      </w:r>
      <w:r>
        <w:rPr>
          <w:rFonts w:hint="eastAsia" w:asciiTheme="minorEastAsia" w:hAnsiTheme="minorEastAsia" w:eastAsiaTheme="minorEastAsia" w:cstheme="minorEastAsia"/>
          <w:snapToGrid w:val="0"/>
          <w:color w:val="000000"/>
          <w:spacing w:val="1"/>
          <w:kern w:val="0"/>
          <w:sz w:val="24"/>
          <w:szCs w:val="24"/>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lang w:val="en-US" w:eastAsia="zh-CN" w:bidi="ar-SA"/>
        </w:rPr>
        <w:t>。</w:t>
      </w:r>
    </w:p>
    <w:p w14:paraId="4CC3795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是否符合竞争性磋商文件的各项要求。</w:t>
      </w:r>
    </w:p>
    <w:p w14:paraId="7EBC796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只有通过以上审查的供应商的响应文件，方可进入商务和技术评估，综合比较与评价。</w:t>
      </w:r>
    </w:p>
    <w:p w14:paraId="168B9F3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服务</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审查</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响应本项目的服务计划、管理实施方案、突发事件应急预案、服务质量承诺及相应人员配置等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6CA70CD6">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4.</w:t>
      </w:r>
      <w:r>
        <w:rPr>
          <w:rFonts w:hint="eastAsia" w:asciiTheme="minorEastAsia" w:hAnsiTheme="minorEastAsia" w:eastAsiaTheme="minorEastAsia" w:cstheme="minorEastAsia"/>
          <w:snapToGrid w:val="0"/>
          <w:color w:val="000000"/>
          <w:spacing w:val="3"/>
          <w:kern w:val="0"/>
          <w:sz w:val="24"/>
          <w:szCs w:val="24"/>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lang w:val="en-US" w:eastAsia="en-US" w:bidi="ar-SA"/>
        </w:rPr>
        <w:t>进行综合评比。</w:t>
      </w:r>
    </w:p>
    <w:p w14:paraId="335671B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5.</w:t>
      </w:r>
      <w:r>
        <w:rPr>
          <w:rFonts w:hint="eastAsia" w:asciiTheme="minorEastAsia" w:hAnsiTheme="minorEastAsia" w:eastAsiaTheme="minorEastAsia" w:cstheme="minorEastAsia"/>
          <w:snapToGrid w:val="0"/>
          <w:color w:val="000000"/>
          <w:spacing w:val="3"/>
          <w:kern w:val="0"/>
          <w:sz w:val="24"/>
          <w:szCs w:val="24"/>
          <w:lang w:val="en-US" w:eastAsia="en-US" w:bidi="ar-SA"/>
        </w:rPr>
        <w:t>未实质性响应磋商文件的响应文件按无效响应处理，磋商小组应当告知提交响应文件的供应商。</w:t>
      </w:r>
    </w:p>
    <w:p w14:paraId="4AEB7B34">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响应文件无效的情形：</w:t>
      </w:r>
    </w:p>
    <w:p w14:paraId="77AB351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在资格性和符合性审查时，如发现下列情形之一的，响应文件将被视为无效：</w:t>
      </w:r>
    </w:p>
    <w:p w14:paraId="1F525D39">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lang w:val="en-US" w:eastAsia="en-US" w:bidi="ar-SA"/>
        </w:rPr>
        <w:t>资格证明文件不全的，或者不符合竞争性磋商文件标明的资格要求的；</w:t>
      </w:r>
    </w:p>
    <w:p w14:paraId="0102F71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lang w:val="en-US" w:eastAsia="en-US" w:bidi="ar-SA"/>
        </w:rPr>
        <w:t>书或者填写项目不齐全的；</w:t>
      </w:r>
    </w:p>
    <w:p w14:paraId="682CCC0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授权代表人未能出具身份证明或与法定代表人或负责人授权委托人身份不符的；</w:t>
      </w:r>
    </w:p>
    <w:p w14:paraId="1A017950">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lang w:val="en-US" w:eastAsia="zh-CN" w:bidi="ar-SA"/>
        </w:rPr>
        <w:t>电子营业执照</w:t>
      </w:r>
      <w:r>
        <w:rPr>
          <w:rFonts w:hint="eastAsia" w:asciiTheme="minorEastAsia" w:hAnsiTheme="minorEastAsia" w:eastAsiaTheme="minorEastAsia" w:cstheme="minorEastAsia"/>
          <w:b/>
          <w:bCs/>
          <w:snapToGrid w:val="0"/>
          <w:color w:val="000000"/>
          <w:spacing w:val="3"/>
          <w:kern w:val="0"/>
          <w:sz w:val="24"/>
          <w:szCs w:val="24"/>
          <w:lang w:val="en-US" w:eastAsia="en-US" w:bidi="ar-SA"/>
        </w:rPr>
        <w:t>认证并加密的；</w:t>
      </w:r>
    </w:p>
    <w:p w14:paraId="4B4A6D09">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5.1.5 其他不符合磋商文件实质性要求的。</w:t>
      </w:r>
    </w:p>
    <w:p w14:paraId="3BCE784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在报价评审时，如发现下列情形之一的，响应文件将被视为无效：</w:t>
      </w:r>
    </w:p>
    <w:p w14:paraId="7816D004">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未采用人民币报价的；</w:t>
      </w:r>
    </w:p>
    <w:p w14:paraId="20F66C9D">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lang w:val="en-US" w:eastAsia="en-US" w:bidi="ar-SA"/>
        </w:rPr>
        <w:t>报价具有选择性；</w:t>
      </w:r>
    </w:p>
    <w:p w14:paraId="5DEE8C3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lang w:val="en-US" w:eastAsia="zh-CN" w:bidi="ar-SA"/>
        </w:rPr>
        <w:t>。</w:t>
      </w:r>
    </w:p>
    <w:p w14:paraId="2A2118C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磋商、响应文件有关事项的澄清、说明或者更正和最后报价</w:t>
      </w:r>
    </w:p>
    <w:p w14:paraId="3127A86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.1</w:t>
      </w:r>
      <w:r>
        <w:rPr>
          <w:rFonts w:hint="eastAsia"/>
          <w:sz w:val="24"/>
          <w:szCs w:val="24"/>
          <w:lang w:val="en-US" w:eastAsia="zh-CN"/>
        </w:rPr>
        <w:t xml:space="preserve"> </w:t>
      </w:r>
      <w:r>
        <w:rPr>
          <w:sz w:val="24"/>
          <w:szCs w:val="24"/>
        </w:rPr>
        <w:t>磋商小组所有成员将集中与单一供应商分别进行磋商，并给予所有参加磋商的供应商平等的磋商机会。</w:t>
      </w:r>
    </w:p>
    <w:p w14:paraId="5579DDF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.2</w:t>
      </w:r>
      <w:r>
        <w:rPr>
          <w:rFonts w:hint="eastAsia"/>
          <w:sz w:val="24"/>
          <w:szCs w:val="24"/>
          <w:lang w:val="en-US" w:eastAsia="zh-CN"/>
        </w:rPr>
        <w:t xml:space="preserve"> </w:t>
      </w:r>
      <w:r>
        <w:rPr>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4C5EBE6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.3</w:t>
      </w:r>
      <w:r>
        <w:rPr>
          <w:rFonts w:hint="eastAsia"/>
          <w:sz w:val="24"/>
          <w:szCs w:val="24"/>
          <w:lang w:val="en-US" w:eastAsia="zh-CN"/>
        </w:rPr>
        <w:t xml:space="preserve"> </w:t>
      </w:r>
      <w:r>
        <w:rPr>
          <w:sz w:val="24"/>
          <w:szCs w:val="24"/>
        </w:rPr>
        <w:t>对磋商文件作出的实质性变动是磋商文件的有效组成部分，磋商小组应当及时</w:t>
      </w:r>
      <w:r>
        <w:rPr>
          <w:rFonts w:hint="eastAsia"/>
          <w:sz w:val="24"/>
          <w:szCs w:val="24"/>
          <w:lang w:val="en-US" w:eastAsia="zh-CN"/>
        </w:rPr>
        <w:t>通过</w:t>
      </w:r>
      <w:r>
        <w:rPr>
          <w:rFonts w:hint="eastAsia"/>
          <w:sz w:val="24"/>
          <w:szCs w:val="24"/>
        </w:rPr>
        <w:t>评标系统通知</w:t>
      </w:r>
      <w:r>
        <w:rPr>
          <w:sz w:val="24"/>
          <w:szCs w:val="24"/>
        </w:rPr>
        <w:t>所有参加磋商的供应商。</w:t>
      </w:r>
      <w:r>
        <w:rPr>
          <w:rFonts w:hint="eastAsia"/>
          <w:sz w:val="24"/>
          <w:szCs w:val="24"/>
        </w:rPr>
        <w:t>具体磋商内容由磋商小组根据磋商实际情况确定。</w:t>
      </w:r>
    </w:p>
    <w:p w14:paraId="57696200">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.4</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lang w:val="en-US" w:eastAsia="zh-CN" w:bidi="ar-SA"/>
        </w:rPr>
        <w:t>评标</w:t>
      </w:r>
      <w:r>
        <w:rPr>
          <w:rFonts w:hint="eastAsia" w:ascii="宋体" w:hAnsi="宋体" w:eastAsia="宋体" w:cs="宋体"/>
          <w:snapToGrid w:val="0"/>
          <w:color w:val="000000"/>
          <w:kern w:val="0"/>
          <w:sz w:val="24"/>
          <w:szCs w:val="24"/>
          <w:lang w:val="en-US" w:eastAsia="en-US" w:bidi="ar-SA"/>
        </w:rPr>
        <w:t>系统以在线形式提交承诺，并用电子营业执照签章。</w:t>
      </w:r>
    </w:p>
    <w:p w14:paraId="599A748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 </w:t>
      </w:r>
      <w:r>
        <w:rPr>
          <w:rFonts w:ascii="宋体" w:hAnsi="宋体" w:eastAsia="宋体" w:cs="宋体"/>
          <w:snapToGrid w:val="0"/>
          <w:color w:val="000000"/>
          <w:kern w:val="0"/>
          <w:sz w:val="24"/>
          <w:szCs w:val="24"/>
          <w:lang w:val="en-US" w:eastAsia="en-US" w:bidi="ar-SA"/>
        </w:rPr>
        <w:t>响应文件的澄清、说明或者更正：</w:t>
      </w:r>
    </w:p>
    <w:p w14:paraId="2E05FC83">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.5.1</w:t>
      </w:r>
      <w:r>
        <w:rPr>
          <w:rFonts w:hint="eastAsia"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27403505">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2 </w:t>
      </w:r>
      <w:r>
        <w:rPr>
          <w:rFonts w:hint="eastAsia" w:ascii="宋体" w:hAnsi="宋体" w:eastAsia="宋体" w:cs="宋体"/>
          <w:snapToGrid w:val="0"/>
          <w:color w:val="000000"/>
          <w:kern w:val="0"/>
          <w:sz w:val="24"/>
          <w:szCs w:val="24"/>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加盖公章。供应商为自然人的，应当由本人签字并附身份证明。澄清、说明或者更正文件将作为响应文件内容的一部分。</w:t>
      </w:r>
    </w:p>
    <w:p w14:paraId="2684A71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.6</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磋商结束后，磋商小组通过电子评标系统向所有实质性响应的供应商发出最后报价要求，各供应商在会员系统中收到有关信息后，必须在规定时间内给出答复，并在签章后提交。提交最后报价的供应商不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lang w:val="en-US" w:eastAsia="zh-CN" w:bidi="ar-SA"/>
        </w:rPr>
        <w:t>得</w:t>
      </w:r>
      <w:r>
        <w:rPr>
          <w:rFonts w:hint="eastAsia" w:ascii="宋体" w:hAnsi="宋体" w:eastAsia="宋体" w:cs="宋体"/>
          <w:snapToGrid w:val="0"/>
          <w:color w:val="000000"/>
          <w:kern w:val="0"/>
          <w:sz w:val="24"/>
          <w:szCs w:val="24"/>
          <w:lang w:val="en-US" w:eastAsia="en-US" w:bidi="ar-SA"/>
        </w:rPr>
        <w:t>少于</w:t>
      </w: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家。《</w:t>
      </w:r>
      <w:r>
        <w:rPr>
          <w:rFonts w:hint="eastAsia" w:asciiTheme="minorEastAsia" w:hAnsiTheme="minorEastAsia" w:eastAsiaTheme="minorEastAsia" w:cstheme="minorEastAsia"/>
          <w:snapToGrid w:val="0"/>
          <w:color w:val="000000"/>
          <w:spacing w:val="-2"/>
          <w:kern w:val="0"/>
          <w:sz w:val="24"/>
          <w:szCs w:val="24"/>
          <w:lang w:val="en-US" w:eastAsia="zh-CN" w:bidi="ar-SA"/>
        </w:rPr>
        <w:t>政府采购竞争性磋商采购方式管理暂行办法</w:t>
      </w:r>
      <w:r>
        <w:rPr>
          <w:rFonts w:hint="eastAsia" w:ascii="宋体" w:hAnsi="宋体" w:eastAsia="宋体" w:cs="宋体"/>
          <w:snapToGrid w:val="0"/>
          <w:color w:val="000000"/>
          <w:kern w:val="0"/>
          <w:sz w:val="24"/>
          <w:szCs w:val="24"/>
          <w:lang w:val="en-US" w:eastAsia="en-US" w:bidi="ar-SA"/>
        </w:rPr>
        <w:t>》第</w:t>
      </w:r>
      <w:r>
        <w:rPr>
          <w:rFonts w:hint="eastAsia" w:ascii="宋体" w:hAnsi="宋体" w:eastAsia="宋体" w:cs="宋体"/>
          <w:snapToGrid w:val="0"/>
          <w:color w:val="000000"/>
          <w:kern w:val="0"/>
          <w:sz w:val="24"/>
          <w:szCs w:val="24"/>
          <w:lang w:val="en-US" w:eastAsia="zh-CN" w:bidi="ar-SA"/>
        </w:rPr>
        <w:t>三</w:t>
      </w:r>
      <w:r>
        <w:rPr>
          <w:rFonts w:hint="eastAsia" w:ascii="宋体" w:hAnsi="宋体" w:eastAsia="宋体" w:cs="宋体"/>
          <w:snapToGrid w:val="0"/>
          <w:color w:val="000000"/>
          <w:kern w:val="0"/>
          <w:sz w:val="24"/>
          <w:szCs w:val="24"/>
          <w:lang w:val="en-US" w:eastAsia="en-US" w:bidi="ar-SA"/>
        </w:rPr>
        <w:t>条第</w:t>
      </w:r>
      <w:r>
        <w:rPr>
          <w:rFonts w:hint="eastAsia" w:ascii="宋体" w:hAnsi="宋体" w:eastAsia="宋体" w:cs="宋体"/>
          <w:snapToGrid w:val="0"/>
          <w:color w:val="000000"/>
          <w:kern w:val="0"/>
          <w:sz w:val="24"/>
          <w:szCs w:val="24"/>
          <w:lang w:val="en-US" w:eastAsia="zh-CN" w:bidi="ar-SA"/>
        </w:rPr>
        <w:t>四项</w:t>
      </w:r>
      <w:r>
        <w:rPr>
          <w:rFonts w:hint="eastAsia" w:ascii="宋体" w:hAnsi="宋体" w:eastAsia="宋体" w:cs="宋体"/>
          <w:snapToGrid w:val="0"/>
          <w:color w:val="000000"/>
          <w:kern w:val="0"/>
          <w:sz w:val="24"/>
          <w:szCs w:val="24"/>
          <w:lang w:val="en-US" w:eastAsia="en-US" w:bidi="ar-SA"/>
        </w:rPr>
        <w:t>规定的情形除外。最后报价是响应文件的有效组成部分。</w:t>
      </w:r>
    </w:p>
    <w:p w14:paraId="38DA4306">
      <w:pPr>
        <w:keepNext w:val="0"/>
        <w:keepLines w:val="0"/>
        <w:pageBreakBefore w:val="0"/>
        <w:kinsoku/>
        <w:wordWrap w:val="0"/>
        <w:overflowPunct/>
        <w:topLinePunct w:val="0"/>
        <w:bidi w:val="0"/>
        <w:spacing w:after="0" w:line="360" w:lineRule="auto"/>
        <w:ind w:firstLine="480" w:firstLineChars="200"/>
        <w:jc w:val="both"/>
        <w:rPr>
          <w:sz w:val="24"/>
          <w:szCs w:val="24"/>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.7</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43CCCA1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 xml:space="preserve">8 </w:t>
      </w:r>
      <w:r>
        <w:rPr>
          <w:rFonts w:hint="eastAsia" w:cs="宋体"/>
          <w:snapToGrid w:val="0"/>
          <w:color w:val="000000"/>
          <w:kern w:val="0"/>
          <w:sz w:val="24"/>
          <w:szCs w:val="24"/>
          <w:lang w:val="en-US" w:eastAsia="en-US" w:bidi="ar-SA"/>
        </w:rPr>
        <w:t>已</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交响应文件的供应商，在</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交最后报价之前，可以根据磋商情况退出磋商。</w:t>
      </w:r>
    </w:p>
    <w:p w14:paraId="57DB450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7.</w:t>
      </w:r>
      <w:r>
        <w:rPr>
          <w:rFonts w:hint="eastAsia" w:cs="宋体"/>
          <w:snapToGrid w:val="0"/>
          <w:color w:val="000000"/>
          <w:kern w:val="0"/>
          <w:sz w:val="24"/>
          <w:szCs w:val="24"/>
          <w:lang w:val="en-US" w:eastAsia="en-US" w:bidi="ar-SA"/>
        </w:rPr>
        <w:t>最后报价的算术修正及政策调整</w:t>
      </w:r>
    </w:p>
    <w:p w14:paraId="5E4A783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lang w:val="en-US" w:eastAsia="zh-CN" w:bidi="ar-SA"/>
        </w:rPr>
        <w:t>。</w:t>
      </w:r>
    </w:p>
    <w:p w14:paraId="56076FD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评审方法和评审标准</w:t>
      </w:r>
    </w:p>
    <w:p w14:paraId="247D7F7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本项目采用的评审方法为</w:t>
      </w: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综合评分法。综合评分法，是指响应文件满足磋商文件全部实质性要求且按评审因素的量化指标评审得分最高的供应商为成交候选供应商的评审方法。</w:t>
      </w:r>
    </w:p>
    <w:p w14:paraId="26AF3D9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.2</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竞争性磋商文件中没有规定的评审标准不得作为评审依据。</w:t>
      </w:r>
    </w:p>
    <w:p w14:paraId="23E66A1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.3</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w:t>
      </w:r>
    </w:p>
    <w:p w14:paraId="1D1D18B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.4</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关于无线局域网认证产品政府采购清单中的产品，优先采购的具体规定（如涉及）</w:t>
      </w:r>
      <w:r>
        <w:rPr>
          <w:spacing w:val="-25"/>
          <w:sz w:val="24"/>
          <w:szCs w:val="24"/>
        </w:rPr>
        <w:t>。</w:t>
      </w:r>
    </w:p>
    <w:p w14:paraId="685ECB5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确定成交候选人名单</w:t>
      </w:r>
    </w:p>
    <w:p w14:paraId="3B6E699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6B12B0B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lang w:val="en-US" w:eastAsia="en-US" w:bidi="ar-SA"/>
        </w:rPr>
      </w:pPr>
      <w:r>
        <w:rPr>
          <w:rFonts w:hint="eastAsia" w:cs="宋体"/>
          <w:b/>
          <w:bCs/>
          <w:snapToGrid w:val="0"/>
          <w:color w:val="000000"/>
          <w:kern w:val="0"/>
          <w:sz w:val="24"/>
          <w:szCs w:val="24"/>
          <w:lang w:val="en-US" w:eastAsia="zh-CN" w:bidi="ar-SA"/>
        </w:rPr>
        <w:t>9</w:t>
      </w:r>
      <w:r>
        <w:rPr>
          <w:rFonts w:hint="eastAsia" w:cs="宋体"/>
          <w:b/>
          <w:bCs/>
          <w:snapToGrid w:val="0"/>
          <w:color w:val="000000"/>
          <w:kern w:val="0"/>
          <w:sz w:val="24"/>
          <w:szCs w:val="24"/>
          <w:lang w:val="en-US" w:eastAsia="en-US" w:bidi="ar-SA"/>
        </w:rPr>
        <w:t>.</w:t>
      </w:r>
      <w:r>
        <w:rPr>
          <w:rFonts w:hint="eastAsia" w:cs="宋体"/>
          <w:b/>
          <w:bCs/>
          <w:snapToGrid w:val="0"/>
          <w:color w:val="000000"/>
          <w:kern w:val="0"/>
          <w:sz w:val="24"/>
          <w:szCs w:val="24"/>
          <w:lang w:val="en-US" w:eastAsia="zh-CN" w:bidi="ar-SA"/>
        </w:rPr>
        <w:t xml:space="preserve">2 </w:t>
      </w:r>
      <w:r>
        <w:rPr>
          <w:rFonts w:hint="eastAsia" w:cs="宋体"/>
          <w:b/>
          <w:bCs/>
          <w:snapToGrid w:val="0"/>
          <w:color w:val="000000"/>
          <w:kern w:val="0"/>
          <w:sz w:val="24"/>
          <w:szCs w:val="24"/>
          <w:lang w:val="en-US" w:eastAsia="en-US" w:bidi="ar-SA"/>
        </w:rPr>
        <w:t>磋商小组要对评分汇总情况进行复核，特别是对排名第一的、报价最低的、响应文件被认定为无效的情形进行重点复核。</w:t>
      </w:r>
    </w:p>
    <w:p w14:paraId="7E42FC9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3</w:t>
      </w:r>
      <w:r>
        <w:rPr>
          <w:rFonts w:hint="eastAsia" w:cs="宋体"/>
          <w:snapToGrid w:val="0"/>
          <w:color w:val="auto"/>
          <w:kern w:val="0"/>
          <w:sz w:val="24"/>
          <w:szCs w:val="24"/>
          <w:lang w:val="en-US" w:eastAsia="zh-CN" w:bidi="ar-SA"/>
        </w:rPr>
        <w:t xml:space="preserve"> ☑</w:t>
      </w:r>
      <w:r>
        <w:rPr>
          <w:rFonts w:hint="eastAsia" w:cs="宋体"/>
          <w:snapToGrid w:val="0"/>
          <w:color w:val="auto"/>
          <w:kern w:val="0"/>
          <w:sz w:val="24"/>
          <w:szCs w:val="24"/>
          <w:lang w:val="en-US" w:eastAsia="en-US" w:bidi="ar-SA"/>
        </w:rPr>
        <w:t>磋商小组根据上述供应商排序，依次推荐排序前</w:t>
      </w:r>
      <w:r>
        <w:rPr>
          <w:rFonts w:hint="eastAsia" w:cs="宋体"/>
          <w:snapToGrid w:val="0"/>
          <w:color w:val="auto"/>
          <w:kern w:val="0"/>
          <w:sz w:val="24"/>
          <w:szCs w:val="24"/>
          <w:lang w:val="en-US" w:eastAsia="zh-CN" w:bidi="ar-SA"/>
        </w:rPr>
        <w:t>3</w:t>
      </w:r>
      <w:r>
        <w:rPr>
          <w:rFonts w:hint="eastAsia" w:cs="宋体"/>
          <w:snapToGrid w:val="0"/>
          <w:color w:val="auto"/>
          <w:kern w:val="0"/>
          <w:sz w:val="24"/>
          <w:szCs w:val="24"/>
          <w:lang w:val="en-US" w:eastAsia="en-US" w:bidi="ar-SA"/>
        </w:rPr>
        <w:t>名的供应商为成交候选供应商。采购人应当自收到评审报告之日起5个工作日内在评审报告推荐的成交候选人中按顺序确定成交供应商。</w:t>
      </w:r>
    </w:p>
    <w:p w14:paraId="79FF46C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lang w:val="en-US" w:eastAsia="en-US" w:bidi="ar-SA"/>
        </w:rPr>
      </w:pPr>
      <w:r>
        <w:rPr>
          <w:rFonts w:hint="eastAsia" w:cs="宋体"/>
          <w:snapToGrid w:val="0"/>
          <w:color w:val="auto"/>
          <w:kern w:val="0"/>
          <w:sz w:val="24"/>
          <w:szCs w:val="24"/>
          <w:lang w:val="en-US" w:eastAsia="zh-CN" w:bidi="ar-SA"/>
        </w:rPr>
        <w:t>□</w:t>
      </w:r>
      <w:r>
        <w:rPr>
          <w:rFonts w:hint="eastAsia" w:cs="宋体"/>
          <w:snapToGrid w:val="0"/>
          <w:color w:val="auto"/>
          <w:kern w:val="0"/>
          <w:sz w:val="24"/>
          <w:szCs w:val="24"/>
          <w:lang w:val="en-US" w:eastAsia="en-US" w:bidi="ar-SA"/>
        </w:rPr>
        <w:t>采购人书面授权磋商小组直接确定成交供应商。</w:t>
      </w:r>
    </w:p>
    <w:p w14:paraId="24C58DC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报告违法行为</w:t>
      </w:r>
    </w:p>
    <w:p w14:paraId="56F10C4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Arial"/>
          <w:sz w:val="21"/>
        </w:rPr>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磋商小组在评审过程中发现供应商有行贿、</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供虚假材料或者串通等违法行为时，有向采购人、采购代理机构或者有关部门报告的职责。</w:t>
      </w:r>
    </w:p>
    <w:p w14:paraId="1B378B4C">
      <w:pPr>
        <w:pStyle w:val="4"/>
        <w:keepNext w:val="0"/>
        <w:keepLines w:val="0"/>
        <w:pageBreakBefore w:val="0"/>
        <w:kinsoku/>
        <w:wordWrap w:val="0"/>
        <w:overflowPunct/>
        <w:topLinePunct w:val="0"/>
        <w:bidi w:val="0"/>
        <w:spacing w:before="78" w:line="221" w:lineRule="auto"/>
        <w:jc w:val="center"/>
        <w:outlineLvl w:val="1"/>
        <w:rPr>
          <w:spacing w:val="-2"/>
          <w:sz w:val="24"/>
          <w:szCs w:val="24"/>
          <w14:textOutline w14:w="1537" w14:cap="flat" w14:cmpd="sng">
            <w14:solidFill>
              <w14:srgbClr w14:val="000000"/>
            </w14:solidFill>
            <w14:prstDash w14:val="solid"/>
            <w14:miter w14:val="0"/>
          </w14:textOutline>
        </w:rPr>
      </w:pPr>
      <w:r>
        <w:rPr>
          <w:spacing w:val="-2"/>
          <w:sz w:val="24"/>
          <w:szCs w:val="24"/>
          <w14:textOutline w14:w="1537" w14:cap="flat" w14:cmpd="sng">
            <w14:solidFill>
              <w14:srgbClr w14:val="000000"/>
            </w14:solidFill>
            <w14:prstDash w14:val="solid"/>
            <w14:miter w14:val="0"/>
          </w14:textOutline>
        </w:rPr>
        <w:t>评审标准</w:t>
      </w:r>
    </w:p>
    <w:p w14:paraId="771C96E5">
      <w:pPr>
        <w:pStyle w:val="15"/>
      </w:pPr>
    </w:p>
    <w:tbl>
      <w:tblPr>
        <w:tblStyle w:val="17"/>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357"/>
        <w:gridCol w:w="1121"/>
        <w:gridCol w:w="5215"/>
      </w:tblGrid>
      <w:tr w14:paraId="2E917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39" w:type="dxa"/>
            <w:vAlign w:val="top"/>
          </w:tcPr>
          <w:p w14:paraId="1CDD5E48">
            <w:pPr>
              <w:keepNext w:val="0"/>
              <w:keepLines w:val="0"/>
              <w:pageBreakBefore w:val="0"/>
              <w:kinsoku/>
              <w:wordWrap w:val="0"/>
              <w:overflowPunct/>
              <w:topLinePunct w:val="0"/>
              <w:bidi w:val="0"/>
              <w:spacing w:before="40" w:line="208" w:lineRule="auto"/>
              <w:ind w:left="19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357" w:type="dxa"/>
            <w:vAlign w:val="top"/>
          </w:tcPr>
          <w:p w14:paraId="2387F15B">
            <w:pPr>
              <w:keepNext w:val="0"/>
              <w:keepLines w:val="0"/>
              <w:pageBreakBefore w:val="0"/>
              <w:kinsoku/>
              <w:wordWrap w:val="0"/>
              <w:overflowPunct/>
              <w:topLinePunct w:val="0"/>
              <w:bidi w:val="0"/>
              <w:spacing w:before="40" w:line="208" w:lineRule="auto"/>
              <w:ind w:left="26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1121" w:type="dxa"/>
            <w:vAlign w:val="top"/>
          </w:tcPr>
          <w:p w14:paraId="3BAC5E82">
            <w:pPr>
              <w:keepNext w:val="0"/>
              <w:keepLines w:val="0"/>
              <w:pageBreakBefore w:val="0"/>
              <w:kinsoku/>
              <w:wordWrap w:val="0"/>
              <w:overflowPunct/>
              <w:topLinePunct w:val="0"/>
              <w:bidi w:val="0"/>
              <w:spacing w:before="40" w:line="208" w:lineRule="auto"/>
              <w:ind w:firstLine="232"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215" w:type="dxa"/>
            <w:vAlign w:val="top"/>
          </w:tcPr>
          <w:p w14:paraId="18B6EA5A">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细则</w:t>
            </w:r>
          </w:p>
        </w:tc>
      </w:tr>
      <w:tr w14:paraId="3A960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363006F1">
            <w:pPr>
              <w:pStyle w:val="18"/>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14A34485">
            <w:pPr>
              <w:pStyle w:val="18"/>
              <w:keepNext w:val="0"/>
              <w:keepLines w:val="0"/>
              <w:pageBreakBefore w:val="0"/>
              <w:kinsoku/>
              <w:wordWrap w:val="0"/>
              <w:overflowPunct/>
              <w:topLinePunct w:val="0"/>
              <w:bidi w:val="0"/>
              <w:ind w:firstLine="420" w:firstLineChars="200"/>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tc>
        <w:tc>
          <w:tcPr>
            <w:tcW w:w="1357" w:type="dxa"/>
            <w:vAlign w:val="center"/>
          </w:tcPr>
          <w:p w14:paraId="709F2CE2">
            <w:pPr>
              <w:pStyle w:val="18"/>
              <w:keepNext w:val="0"/>
              <w:keepLines w:val="0"/>
              <w:pageBreakBefore w:val="0"/>
              <w:widowControl/>
              <w:kinsoku/>
              <w:wordWrap w:val="0"/>
              <w:overflowPunct/>
              <w:topLinePunct w:val="0"/>
              <w:autoSpaceDE w:val="0"/>
              <w:autoSpaceDN w:val="0"/>
              <w:bidi w:val="0"/>
              <w:adjustRightInd w:val="0"/>
              <w:snapToGrid w:val="0"/>
              <w:spacing w:line="295" w:lineRule="auto"/>
              <w:jc w:val="center"/>
              <w:textAlignment w:val="center"/>
              <w:rPr>
                <w:rFonts w:hint="eastAsia" w:asciiTheme="minorEastAsia" w:hAnsiTheme="minorEastAsia" w:eastAsiaTheme="minorEastAsia" w:cstheme="minorEastAsia"/>
              </w:rPr>
            </w:pPr>
          </w:p>
          <w:p w14:paraId="19868F19">
            <w:pPr>
              <w:keepNext w:val="0"/>
              <w:keepLines w:val="0"/>
              <w:pageBreakBefore w:val="0"/>
              <w:widowControl/>
              <w:kinsoku/>
              <w:wordWrap w:val="0"/>
              <w:overflowPunct/>
              <w:topLinePunct w:val="0"/>
              <w:autoSpaceDE w:val="0"/>
              <w:autoSpaceDN w:val="0"/>
              <w:bidi w:val="0"/>
              <w:adjustRightInd w:val="0"/>
              <w:snapToGrid w:val="0"/>
              <w:spacing w:before="78" w:line="219" w:lineRule="auto"/>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磋商</w:t>
            </w: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rPr>
              <w:br w:type="textWrapping"/>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满分25分</w:t>
            </w:r>
            <w:r>
              <w:rPr>
                <w:rFonts w:hint="eastAsia" w:asciiTheme="minorEastAsia" w:hAnsiTheme="minorEastAsia" w:eastAsiaTheme="minorEastAsia" w:cstheme="minorEastAsia"/>
                <w:spacing w:val="-3"/>
                <w:sz w:val="24"/>
                <w:szCs w:val="24"/>
                <w:lang w:eastAsia="zh-CN"/>
              </w:rPr>
              <w:t>）</w:t>
            </w:r>
          </w:p>
        </w:tc>
        <w:tc>
          <w:tcPr>
            <w:tcW w:w="1121" w:type="dxa"/>
            <w:vAlign w:val="center"/>
          </w:tcPr>
          <w:p w14:paraId="0A8A94BA">
            <w:pPr>
              <w:pStyle w:val="18"/>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w:t>
            </w:r>
          </w:p>
          <w:p w14:paraId="0460B2F4">
            <w:pPr>
              <w:pStyle w:val="18"/>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（25分）</w:t>
            </w:r>
          </w:p>
        </w:tc>
        <w:tc>
          <w:tcPr>
            <w:tcW w:w="5215" w:type="dxa"/>
            <w:vAlign w:val="top"/>
          </w:tcPr>
          <w:p w14:paraId="6DE7093B">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满足</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pacing w:val="10"/>
                <w:sz w:val="24"/>
                <w:szCs w:val="24"/>
              </w:rPr>
              <w:t>文件要求且</w:t>
            </w:r>
            <w:r>
              <w:rPr>
                <w:rFonts w:hint="eastAsia" w:asciiTheme="minorEastAsia" w:hAnsiTheme="minorEastAsia" w:eastAsiaTheme="minorEastAsia" w:cstheme="minorEastAsia"/>
                <w:spacing w:val="10"/>
                <w:sz w:val="24"/>
                <w:szCs w:val="24"/>
                <w:lang w:val="en-US" w:eastAsia="zh-CN"/>
              </w:rPr>
              <w:t>磋商</w:t>
            </w:r>
            <w:r>
              <w:rPr>
                <w:rFonts w:hint="eastAsia" w:asciiTheme="minorEastAsia" w:hAnsiTheme="minorEastAsia" w:eastAsiaTheme="minorEastAsia" w:cstheme="minorEastAsia"/>
                <w:spacing w:val="10"/>
                <w:sz w:val="24"/>
                <w:szCs w:val="24"/>
              </w:rPr>
              <w:t>价格最低</w:t>
            </w:r>
            <w:r>
              <w:rPr>
                <w:rFonts w:hint="eastAsia" w:asciiTheme="minorEastAsia" w:hAnsiTheme="minorEastAsia" w:eastAsiaTheme="minorEastAsia" w:cstheme="minorEastAsia"/>
                <w:spacing w:val="-13"/>
                <w:sz w:val="24"/>
                <w:szCs w:val="24"/>
              </w:rPr>
              <w:t>的</w:t>
            </w:r>
            <w:r>
              <w:rPr>
                <w:rFonts w:hint="eastAsia" w:asciiTheme="minorEastAsia" w:hAnsiTheme="minorEastAsia" w:eastAsiaTheme="minorEastAsia" w:cstheme="minorEastAsia"/>
                <w:spacing w:val="-13"/>
                <w:sz w:val="24"/>
                <w:szCs w:val="24"/>
                <w:lang w:val="en-US" w:eastAsia="zh-CN"/>
              </w:rPr>
              <w:t>磋商</w:t>
            </w:r>
            <w:r>
              <w:rPr>
                <w:rFonts w:hint="eastAsia" w:asciiTheme="minorEastAsia" w:hAnsiTheme="minorEastAsia" w:eastAsiaTheme="minorEastAsia" w:cstheme="minorEastAsia"/>
                <w:spacing w:val="-13"/>
                <w:sz w:val="24"/>
                <w:szCs w:val="24"/>
              </w:rPr>
              <w:t>报价为评标基准价，其价格分</w:t>
            </w:r>
            <w:r>
              <w:rPr>
                <w:rFonts w:hint="eastAsia" w:asciiTheme="minorEastAsia" w:hAnsiTheme="minorEastAsia" w:eastAsiaTheme="minorEastAsia" w:cstheme="minorEastAsia"/>
                <w:spacing w:val="-6"/>
                <w:sz w:val="24"/>
                <w:szCs w:val="24"/>
              </w:rPr>
              <w:t>为满分。其他</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6"/>
                <w:sz w:val="24"/>
                <w:szCs w:val="24"/>
              </w:rPr>
              <w:t>的价格分统一按</w:t>
            </w:r>
            <w:r>
              <w:rPr>
                <w:rFonts w:hint="eastAsia" w:asciiTheme="minorEastAsia" w:hAnsiTheme="minorEastAsia" w:eastAsiaTheme="minorEastAsia" w:cstheme="minorEastAsia"/>
                <w:spacing w:val="-8"/>
                <w:sz w:val="24"/>
                <w:szCs w:val="24"/>
              </w:rPr>
              <w:t>照下列公式计算：</w:t>
            </w:r>
          </w:p>
          <w:p w14:paraId="0A527AC2">
            <w:pPr>
              <w:pStyle w:val="18"/>
              <w:keepNext w:val="0"/>
              <w:keepLines w:val="0"/>
              <w:pageBreakBefore w:val="0"/>
              <w:kinsoku/>
              <w:wordWrap w:val="0"/>
              <w:overflowPunct/>
              <w:topLinePunct w:val="0"/>
              <w:bidi w:val="0"/>
              <w:spacing w:before="26" w:line="228" w:lineRule="auto"/>
              <w:ind w:left="111" w:right="103"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磋商</w:t>
            </w:r>
            <w:r>
              <w:rPr>
                <w:rFonts w:hint="eastAsia" w:asciiTheme="minorEastAsia" w:hAnsiTheme="minorEastAsia" w:eastAsiaTheme="minorEastAsia" w:cstheme="minorEastAsia"/>
                <w:spacing w:val="7"/>
                <w:sz w:val="24"/>
                <w:szCs w:val="24"/>
              </w:rPr>
              <w:t>报价得分</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评标基准价/</w:t>
            </w:r>
            <w:r>
              <w:rPr>
                <w:rFonts w:hint="eastAsia" w:asciiTheme="minorEastAsia" w:hAnsiTheme="minorEastAsia" w:eastAsiaTheme="minorEastAsia" w:cstheme="minorEastAsia"/>
                <w:spacing w:val="7"/>
                <w:sz w:val="24"/>
                <w:szCs w:val="24"/>
                <w:lang w:val="en-US" w:eastAsia="zh-CN"/>
              </w:rPr>
              <w:t>磋商</w:t>
            </w:r>
            <w:r>
              <w:rPr>
                <w:rFonts w:hint="eastAsia" w:asciiTheme="minorEastAsia" w:hAnsiTheme="minorEastAsia" w:eastAsiaTheme="minorEastAsia" w:cstheme="minorEastAsia"/>
                <w:spacing w:val="-12"/>
                <w:sz w:val="24"/>
                <w:szCs w:val="24"/>
              </w:rPr>
              <w:t>报价）</w:t>
            </w:r>
            <w:r>
              <w:rPr>
                <w:rFonts w:hint="eastAsia" w:asciiTheme="minorEastAsia" w:hAnsiTheme="minorEastAsia" w:eastAsiaTheme="minorEastAsia" w:cstheme="minorEastAsia"/>
                <w:color w:val="auto"/>
                <w:spacing w:val="-12"/>
                <w:sz w:val="24"/>
                <w:szCs w:val="24"/>
                <w:highlight w:val="none"/>
              </w:rPr>
              <w:t>×</w:t>
            </w:r>
            <w:r>
              <w:rPr>
                <w:rFonts w:hint="eastAsia" w:asciiTheme="minorEastAsia" w:hAnsiTheme="minorEastAsia" w:eastAsiaTheme="minorEastAsia" w:cstheme="minorEastAsia"/>
                <w:color w:val="auto"/>
                <w:spacing w:val="-12"/>
                <w:sz w:val="24"/>
                <w:szCs w:val="24"/>
                <w:highlight w:val="none"/>
                <w:lang w:val="en-US" w:eastAsia="zh-CN"/>
              </w:rPr>
              <w:t>25×100，计算分数时四舍五入取小数点后两位数。</w:t>
            </w:r>
          </w:p>
        </w:tc>
      </w:tr>
      <w:tr w14:paraId="7F37E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restart"/>
            <w:vAlign w:val="center"/>
          </w:tcPr>
          <w:p w14:paraId="465038E7">
            <w:pPr>
              <w:pStyle w:val="18"/>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357" w:type="dxa"/>
            <w:vMerge w:val="restart"/>
            <w:vAlign w:val="center"/>
          </w:tcPr>
          <w:p w14:paraId="567ECF00">
            <w:pPr>
              <w:keepNext w:val="0"/>
              <w:keepLines w:val="0"/>
              <w:pageBreakBefore w:val="0"/>
              <w:widowControl/>
              <w:kinsoku/>
              <w:wordWrap w:val="0"/>
              <w:overflowPunct/>
              <w:topLinePunct w:val="0"/>
              <w:autoSpaceDE w:val="0"/>
              <w:autoSpaceDN w:val="0"/>
              <w:bidi w:val="0"/>
              <w:adjustRightInd w:val="0"/>
              <w:snapToGrid w:val="0"/>
              <w:spacing w:before="78" w:line="219" w:lineRule="auto"/>
              <w:jc w:val="center"/>
              <w:textAlignment w:val="cente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方案部分</w:t>
            </w:r>
          </w:p>
          <w:p w14:paraId="5AA9B018">
            <w:pPr>
              <w:pStyle w:val="14"/>
              <w:ind w:left="0" w:leftChars="0" w:firstLine="0" w:firstLineChars="0"/>
              <w:jc w:val="center"/>
              <w:rPr>
                <w:rFonts w:hint="default"/>
                <w:highlight w:val="none"/>
                <w:lang w:val="en-US" w:eastAsia="zh-CN"/>
              </w:rPr>
            </w:pP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（满分60分）</w:t>
            </w:r>
          </w:p>
        </w:tc>
        <w:tc>
          <w:tcPr>
            <w:tcW w:w="1121" w:type="dxa"/>
            <w:vAlign w:val="center"/>
          </w:tcPr>
          <w:p w14:paraId="5672B6E0">
            <w:pPr>
              <w:pStyle w:val="18"/>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服务计划</w:t>
            </w:r>
          </w:p>
          <w:p w14:paraId="0CF347CB">
            <w:pPr>
              <w:pStyle w:val="18"/>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（15分）</w:t>
            </w:r>
          </w:p>
        </w:tc>
        <w:tc>
          <w:tcPr>
            <w:tcW w:w="5215" w:type="dxa"/>
            <w:vAlign w:val="top"/>
          </w:tcPr>
          <w:p w14:paraId="36F934FF">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根据供应商提供的针对本项目指定的总体服务计划（</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服务整体计划、服务措施、物业管理制度等</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）进行评审</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w:t>
            </w:r>
          </w:p>
          <w:p w14:paraId="5BEB3C73">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方案服务整体计划、服务措施、管理制度完整全面、合理</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科学、执行性强，完全满足文件要求</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的得1</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5</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分；</w:t>
            </w:r>
          </w:p>
          <w:p w14:paraId="66D37CEC">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方案服务整体计划、服务措施、管理制度合理</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、完整</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、可行</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性较强，基本满足文件要求的得12</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分；</w:t>
            </w:r>
          </w:p>
          <w:p w14:paraId="3D21E146">
            <w:pPr>
              <w:pStyle w:val="18"/>
              <w:keepNext w:val="0"/>
              <w:keepLines w:val="0"/>
              <w:pageBreakBefore w:val="0"/>
              <w:kinsoku/>
              <w:wordWrap w:val="0"/>
              <w:overflowPunct/>
              <w:topLinePunct w:val="0"/>
              <w:bidi w:val="0"/>
              <w:spacing w:before="33" w:line="235" w:lineRule="auto"/>
              <w:ind w:right="23"/>
              <w:jc w:val="both"/>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方案编制基本完整合理、但可行性较为欠缺，针对性不足的得8分</w:t>
            </w:r>
          </w:p>
          <w:p w14:paraId="0126D325">
            <w:pPr>
              <w:pStyle w:val="18"/>
              <w:keepNext w:val="0"/>
              <w:keepLines w:val="0"/>
              <w:pageBreakBefore w:val="0"/>
              <w:kinsoku/>
              <w:wordWrap w:val="0"/>
              <w:overflowPunct/>
              <w:topLinePunct w:val="0"/>
              <w:bidi w:val="0"/>
              <w:spacing w:before="33" w:line="235" w:lineRule="auto"/>
              <w:ind w:right="23"/>
              <w:jc w:val="both"/>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方案服务整体计划、服务措施、管理制度内容</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不完整、且</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科学性合理性较低</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、可行性差</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的</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得4分</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w:t>
            </w:r>
          </w:p>
          <w:p w14:paraId="5C766931">
            <w:pPr>
              <w:pStyle w:val="18"/>
              <w:keepNext w:val="0"/>
              <w:keepLines w:val="0"/>
              <w:pageBreakBefore w:val="0"/>
              <w:kinsoku/>
              <w:wordWrap w:val="0"/>
              <w:overflowPunct/>
              <w:topLinePunct w:val="0"/>
              <w:bidi w:val="0"/>
              <w:spacing w:before="33" w:line="235" w:lineRule="auto"/>
              <w:ind w:right="23"/>
              <w:jc w:val="both"/>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缺项不得分。</w:t>
            </w:r>
          </w:p>
        </w:tc>
      </w:tr>
      <w:tr w14:paraId="47E8C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04B53700">
            <w:pPr>
              <w:pStyle w:val="18"/>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57" w:type="dxa"/>
            <w:vMerge w:val="continue"/>
            <w:vAlign w:val="center"/>
          </w:tcPr>
          <w:p w14:paraId="6DCE54C0">
            <w:pPr>
              <w:keepNext w:val="0"/>
              <w:keepLines w:val="0"/>
              <w:pageBreakBefore w:val="0"/>
              <w:widowControl/>
              <w:kinsoku/>
              <w:wordWrap w:val="0"/>
              <w:overflowPunct/>
              <w:topLinePunct w:val="0"/>
              <w:autoSpaceDE w:val="0"/>
              <w:autoSpaceDN w:val="0"/>
              <w:bidi w:val="0"/>
              <w:adjustRightInd w:val="0"/>
              <w:snapToGrid w:val="0"/>
              <w:spacing w:before="78" w:line="219" w:lineRule="auto"/>
              <w:ind w:firstLine="214" w:firstLineChars="100"/>
              <w:jc w:val="center"/>
              <w:textAlignment w:val="cente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p>
        </w:tc>
        <w:tc>
          <w:tcPr>
            <w:tcW w:w="1121" w:type="dxa"/>
            <w:vAlign w:val="center"/>
          </w:tcPr>
          <w:p w14:paraId="4467752D">
            <w:pPr>
              <w:pStyle w:val="18"/>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管理实施方案</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（20分）</w:t>
            </w:r>
          </w:p>
        </w:tc>
        <w:tc>
          <w:tcPr>
            <w:tcW w:w="5215" w:type="dxa"/>
            <w:vAlign w:val="top"/>
          </w:tcPr>
          <w:p w14:paraId="20EFA97A">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供应商根据本项目特点和要求，提供详细的管理实施方案，</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包括服务作业方案、服务质量组织措施、技术人员培训管理、管理服务人员用工计划、服务工具投入计划等内容。</w:t>
            </w:r>
          </w:p>
          <w:p w14:paraId="269E8C17">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服务作业方案、服务质量组织措施、技术人员培训管理、管理服务人员用工计划、服务工具投入计划</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等内容详细</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全面、科学</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合理，可行性强</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的可得 20 分</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w:t>
            </w:r>
          </w:p>
          <w:p w14:paraId="5FF0BD46">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方案</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内容</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完整，具备较强合理性和</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可行性</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，基本满足项目需求的</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得</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15</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分</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w:t>
            </w:r>
          </w:p>
          <w:p w14:paraId="19D879F8">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方案完整但内容简单，缺乏逻辑性科学性、</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可行性较低得10分</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w:t>
            </w:r>
          </w:p>
          <w:p w14:paraId="7FEB46E2">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方案管理实施方案不完善、方法不可行得5分；</w:t>
            </w:r>
          </w:p>
          <w:p w14:paraId="10804CEB">
            <w:pPr>
              <w:pStyle w:val="18"/>
              <w:keepNext w:val="0"/>
              <w:keepLines w:val="0"/>
              <w:pageBreakBefore w:val="0"/>
              <w:kinsoku/>
              <w:wordWrap w:val="0"/>
              <w:overflowPunct/>
              <w:topLinePunct w:val="0"/>
              <w:bidi w:val="0"/>
              <w:spacing w:before="33" w:line="235" w:lineRule="auto"/>
              <w:ind w:left="76" w:right="23" w:firstLine="2"/>
              <w:jc w:val="both"/>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缺项不得分。</w:t>
            </w:r>
          </w:p>
        </w:tc>
      </w:tr>
      <w:tr w14:paraId="5FD90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38745686">
            <w:pPr>
              <w:pStyle w:val="18"/>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57" w:type="dxa"/>
            <w:vMerge w:val="continue"/>
            <w:vAlign w:val="center"/>
          </w:tcPr>
          <w:p w14:paraId="47025043">
            <w:pPr>
              <w:keepNext w:val="0"/>
              <w:keepLines w:val="0"/>
              <w:pageBreakBefore w:val="0"/>
              <w:widowControl/>
              <w:kinsoku/>
              <w:wordWrap w:val="0"/>
              <w:overflowPunct/>
              <w:topLinePunct w:val="0"/>
              <w:autoSpaceDE w:val="0"/>
              <w:autoSpaceDN w:val="0"/>
              <w:bidi w:val="0"/>
              <w:adjustRightInd w:val="0"/>
              <w:snapToGrid w:val="0"/>
              <w:spacing w:before="78" w:line="219" w:lineRule="auto"/>
              <w:ind w:firstLine="214" w:firstLineChars="100"/>
              <w:jc w:val="center"/>
              <w:textAlignment w:val="center"/>
              <w:rPr>
                <w:rFonts w:hint="eastAsia" w:asciiTheme="minorEastAsia" w:hAnsiTheme="minorEastAsia" w:eastAsiaTheme="minorEastAsia" w:cstheme="minorEastAsia"/>
                <w:snapToGrid w:val="0"/>
                <w:color w:val="000000"/>
                <w:spacing w:val="-13"/>
                <w:kern w:val="0"/>
                <w:sz w:val="24"/>
                <w:szCs w:val="24"/>
                <w:highlight w:val="green"/>
                <w:lang w:val="en-US" w:eastAsia="zh-CN" w:bidi="ar-SA"/>
              </w:rPr>
            </w:pPr>
          </w:p>
        </w:tc>
        <w:tc>
          <w:tcPr>
            <w:tcW w:w="1121" w:type="dxa"/>
            <w:vAlign w:val="center"/>
          </w:tcPr>
          <w:p w14:paraId="47FB6012">
            <w:pPr>
              <w:pStyle w:val="18"/>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服务质量承诺</w:t>
            </w:r>
          </w:p>
          <w:p w14:paraId="034FB4FF">
            <w:pPr>
              <w:pStyle w:val="18"/>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（15分）</w:t>
            </w:r>
          </w:p>
        </w:tc>
        <w:tc>
          <w:tcPr>
            <w:tcW w:w="5215" w:type="dxa"/>
            <w:vAlign w:val="top"/>
          </w:tcPr>
          <w:p w14:paraId="13C561A5">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评委</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根据供应商</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针对本项目特点和要求</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提供的服务质量承诺、前期接管方案及合同到期时的交接可行性、适用性酌情打分。</w:t>
            </w:r>
          </w:p>
          <w:p w14:paraId="195D1B44">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方案详细，科学合理，</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可行性、适用性强的为第一档，</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得15</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分；</w:t>
            </w:r>
          </w:p>
          <w:p w14:paraId="2D13D66C">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方案较详细，</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具有一定可行性、适用性为第二档，</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得12</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分；</w:t>
            </w:r>
          </w:p>
          <w:p w14:paraId="138FDD83">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方案不科学不完整，</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可行性、适用性低的为第三档，</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得8</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分</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w:t>
            </w:r>
          </w:p>
          <w:p w14:paraId="70DDC3AB">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方案残缺，不具备可行性的为第四档，得4分；</w:t>
            </w:r>
          </w:p>
          <w:p w14:paraId="5D11DE00">
            <w:pPr>
              <w:pStyle w:val="18"/>
              <w:keepNext w:val="0"/>
              <w:keepLines w:val="0"/>
              <w:pageBreakBefore w:val="0"/>
              <w:kinsoku/>
              <w:wordWrap w:val="0"/>
              <w:overflowPunct/>
              <w:topLinePunct w:val="0"/>
              <w:bidi w:val="0"/>
              <w:spacing w:before="33" w:line="235" w:lineRule="auto"/>
              <w:ind w:left="76" w:right="23" w:firstLine="2"/>
              <w:jc w:val="both"/>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缺项不得分。</w:t>
            </w:r>
          </w:p>
        </w:tc>
      </w:tr>
      <w:tr w14:paraId="6595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1149B02C">
            <w:pPr>
              <w:pStyle w:val="18"/>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57" w:type="dxa"/>
            <w:vMerge w:val="continue"/>
            <w:vAlign w:val="center"/>
          </w:tcPr>
          <w:p w14:paraId="556E545F">
            <w:pPr>
              <w:keepNext w:val="0"/>
              <w:keepLines w:val="0"/>
              <w:pageBreakBefore w:val="0"/>
              <w:widowControl/>
              <w:kinsoku/>
              <w:wordWrap w:val="0"/>
              <w:overflowPunct/>
              <w:topLinePunct w:val="0"/>
              <w:autoSpaceDE w:val="0"/>
              <w:autoSpaceDN w:val="0"/>
              <w:bidi w:val="0"/>
              <w:adjustRightInd w:val="0"/>
              <w:snapToGrid w:val="0"/>
              <w:spacing w:before="78" w:line="219" w:lineRule="auto"/>
              <w:ind w:firstLine="214" w:firstLineChars="100"/>
              <w:jc w:val="center"/>
              <w:textAlignment w:val="center"/>
              <w:rPr>
                <w:rFonts w:hint="eastAsia" w:asciiTheme="minorEastAsia" w:hAnsiTheme="minorEastAsia" w:eastAsiaTheme="minorEastAsia" w:cstheme="minorEastAsia"/>
                <w:snapToGrid w:val="0"/>
                <w:color w:val="000000"/>
                <w:spacing w:val="-13"/>
                <w:kern w:val="0"/>
                <w:sz w:val="24"/>
                <w:szCs w:val="24"/>
                <w:highlight w:val="green"/>
                <w:lang w:val="en-US" w:eastAsia="zh-CN" w:bidi="ar-SA"/>
              </w:rPr>
            </w:pPr>
          </w:p>
        </w:tc>
        <w:tc>
          <w:tcPr>
            <w:tcW w:w="1121" w:type="dxa"/>
            <w:vAlign w:val="center"/>
          </w:tcPr>
          <w:p w14:paraId="2815D769">
            <w:pPr>
              <w:pStyle w:val="18"/>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服务区内</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突发事件应急预案</w:t>
            </w:r>
          </w:p>
          <w:p w14:paraId="1265AFB2">
            <w:pPr>
              <w:pStyle w:val="18"/>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（10分）</w:t>
            </w:r>
          </w:p>
        </w:tc>
        <w:tc>
          <w:tcPr>
            <w:tcW w:w="5215" w:type="dxa"/>
            <w:vAlign w:val="top"/>
          </w:tcPr>
          <w:p w14:paraId="7903832A">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根据供应商针对本项目提供的关于</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服务区内</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 xml:space="preserve">重大活动、突发事件应急预案和保障措施的科学性、合理性、可行性进行评审，酌情打分。 </w:t>
            </w:r>
          </w:p>
          <w:p w14:paraId="457F67CD">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供应商提供的方案合理规范、内容完整、</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可行性、适用性强</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，能够有效应对突发事件</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的为第一档，</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得</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10分；</w:t>
            </w:r>
          </w:p>
          <w:p w14:paraId="01B4CD1D">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应急方案较为完整，</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具有一定可行性、适用性</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，基本能应对突发事件的</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为第二档，</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得</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7分；</w:t>
            </w:r>
          </w:p>
          <w:p w14:paraId="4416B103">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方案简单，内容敷衍，</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可行性、适用性低</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，难以应对各类事件</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的为第三档，</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得</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3分</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w:t>
            </w:r>
          </w:p>
          <w:p w14:paraId="46F20757">
            <w:pPr>
              <w:pStyle w:val="18"/>
              <w:keepNext w:val="0"/>
              <w:keepLines w:val="0"/>
              <w:pageBreakBefore w:val="0"/>
              <w:kinsoku/>
              <w:wordWrap w:val="0"/>
              <w:overflowPunct/>
              <w:topLinePunct w:val="0"/>
              <w:bidi w:val="0"/>
              <w:spacing w:before="33" w:line="235" w:lineRule="auto"/>
              <w:ind w:left="76" w:right="23" w:firstLine="2"/>
              <w:jc w:val="both"/>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缺项不得分。</w:t>
            </w:r>
          </w:p>
        </w:tc>
      </w:tr>
      <w:tr w14:paraId="6377C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restart"/>
            <w:vAlign w:val="center"/>
          </w:tcPr>
          <w:p w14:paraId="0FA187DE">
            <w:pPr>
              <w:pStyle w:val="18"/>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w:t>
            </w:r>
          </w:p>
        </w:tc>
        <w:tc>
          <w:tcPr>
            <w:tcW w:w="1357" w:type="dxa"/>
            <w:vMerge w:val="restart"/>
            <w:vAlign w:val="center"/>
          </w:tcPr>
          <w:p w14:paraId="482290A7">
            <w:pPr>
              <w:keepNext w:val="0"/>
              <w:keepLines w:val="0"/>
              <w:pageBreakBefore w:val="0"/>
              <w:widowControl/>
              <w:kinsoku/>
              <w:wordWrap w:val="0"/>
              <w:overflowPunct/>
              <w:topLinePunct w:val="0"/>
              <w:autoSpaceDE w:val="0"/>
              <w:autoSpaceDN w:val="0"/>
              <w:bidi w:val="0"/>
              <w:adjustRightInd w:val="0"/>
              <w:snapToGrid w:val="0"/>
              <w:spacing w:before="78" w:line="219" w:lineRule="auto"/>
              <w:jc w:val="center"/>
              <w:textAlignment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综合部分</w:t>
            </w:r>
          </w:p>
          <w:p w14:paraId="24245297">
            <w:pPr>
              <w:pStyle w:val="14"/>
              <w:ind w:left="0" w:leftChars="0" w:firstLine="0" w:firstLineChars="0"/>
              <w:jc w:val="center"/>
              <w:rPr>
                <w:rFonts w:hint="default"/>
                <w:color w:val="auto"/>
                <w:highlight w:val="none"/>
                <w:lang w:val="en-US" w:eastAsia="zh-CN"/>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（15分）</w:t>
            </w:r>
          </w:p>
        </w:tc>
        <w:tc>
          <w:tcPr>
            <w:tcW w:w="1121" w:type="dxa"/>
            <w:vAlign w:val="center"/>
          </w:tcPr>
          <w:p w14:paraId="1C484BFB">
            <w:pPr>
              <w:pStyle w:val="18"/>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业绩</w:t>
            </w:r>
          </w:p>
          <w:p w14:paraId="371EDCF9">
            <w:pPr>
              <w:pStyle w:val="18"/>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（5分）</w:t>
            </w:r>
          </w:p>
        </w:tc>
        <w:tc>
          <w:tcPr>
            <w:tcW w:w="5215" w:type="dxa"/>
            <w:vAlign w:val="top"/>
          </w:tcPr>
          <w:p w14:paraId="7BFDDFFB">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供应商提供 2022年以来承接同类物业类项目合同、中标通知书及网站截图为有效合同。每一份有效合同（同一业主单位的合同视为一份有效合同）得</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1</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分，最多得</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5</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分。</w:t>
            </w:r>
          </w:p>
        </w:tc>
      </w:tr>
      <w:tr w14:paraId="2BD8C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782DA92D">
            <w:pPr>
              <w:pStyle w:val="18"/>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57" w:type="dxa"/>
            <w:vMerge w:val="continue"/>
            <w:vAlign w:val="center"/>
          </w:tcPr>
          <w:p w14:paraId="4E0780F8">
            <w:pPr>
              <w:keepNext w:val="0"/>
              <w:keepLines w:val="0"/>
              <w:pageBreakBefore w:val="0"/>
              <w:widowControl/>
              <w:kinsoku/>
              <w:wordWrap w:val="0"/>
              <w:overflowPunct/>
              <w:topLinePunct w:val="0"/>
              <w:autoSpaceDE w:val="0"/>
              <w:autoSpaceDN w:val="0"/>
              <w:bidi w:val="0"/>
              <w:adjustRightInd w:val="0"/>
              <w:snapToGrid w:val="0"/>
              <w:spacing w:before="78" w:line="219" w:lineRule="auto"/>
              <w:ind w:firstLine="214" w:firstLineChars="100"/>
              <w:jc w:val="center"/>
              <w:textAlignment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121" w:type="dxa"/>
            <w:vAlign w:val="center"/>
          </w:tcPr>
          <w:p w14:paraId="4412CDC9">
            <w:pPr>
              <w:pStyle w:val="18"/>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技能证书</w:t>
            </w:r>
          </w:p>
          <w:p w14:paraId="4EF3B981">
            <w:pPr>
              <w:pStyle w:val="18"/>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（5分）</w:t>
            </w:r>
          </w:p>
        </w:tc>
        <w:tc>
          <w:tcPr>
            <w:tcW w:w="5215" w:type="dxa"/>
            <w:vAlign w:val="top"/>
          </w:tcPr>
          <w:p w14:paraId="0B08E547">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提供一个高压电工作证书的得1分，未提供的不得分；提供一个低压电工作证书的得1分，未提供的不得分；提供一个绿化工证或花卉工证的得1分，提供一个电梯操作证的得1分，提供一个消防设施操作员证（中级）的得1分，未提供的不得分；</w:t>
            </w:r>
          </w:p>
        </w:tc>
      </w:tr>
      <w:tr w14:paraId="53C5E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312EDA6B">
            <w:pPr>
              <w:pStyle w:val="18"/>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57" w:type="dxa"/>
            <w:vMerge w:val="continue"/>
            <w:vAlign w:val="center"/>
          </w:tcPr>
          <w:p w14:paraId="5E5C8317">
            <w:pPr>
              <w:keepNext w:val="0"/>
              <w:keepLines w:val="0"/>
              <w:pageBreakBefore w:val="0"/>
              <w:widowControl/>
              <w:kinsoku/>
              <w:wordWrap w:val="0"/>
              <w:overflowPunct/>
              <w:topLinePunct w:val="0"/>
              <w:autoSpaceDE w:val="0"/>
              <w:autoSpaceDN w:val="0"/>
              <w:bidi w:val="0"/>
              <w:adjustRightInd w:val="0"/>
              <w:snapToGrid w:val="0"/>
              <w:spacing w:before="78" w:line="219" w:lineRule="auto"/>
              <w:ind w:firstLine="214" w:firstLineChars="100"/>
              <w:jc w:val="center"/>
              <w:textAlignment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121" w:type="dxa"/>
            <w:vAlign w:val="center"/>
          </w:tcPr>
          <w:p w14:paraId="6371198C">
            <w:pPr>
              <w:pStyle w:val="18"/>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信用等级证书（3分）</w:t>
            </w:r>
          </w:p>
        </w:tc>
        <w:tc>
          <w:tcPr>
            <w:tcW w:w="5215" w:type="dxa"/>
            <w:vAlign w:val="top"/>
          </w:tcPr>
          <w:p w14:paraId="59A6804E">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供应商提供有效期内的“AAA级企业信用等级证书”信用证书得3分。</w:t>
            </w:r>
          </w:p>
        </w:tc>
      </w:tr>
      <w:tr w14:paraId="7F709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3341793A">
            <w:pPr>
              <w:pStyle w:val="18"/>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57" w:type="dxa"/>
            <w:vMerge w:val="continue"/>
            <w:vAlign w:val="center"/>
          </w:tcPr>
          <w:p w14:paraId="087809B0">
            <w:pPr>
              <w:keepNext w:val="0"/>
              <w:keepLines w:val="0"/>
              <w:pageBreakBefore w:val="0"/>
              <w:widowControl/>
              <w:kinsoku/>
              <w:wordWrap w:val="0"/>
              <w:overflowPunct/>
              <w:topLinePunct w:val="0"/>
              <w:autoSpaceDE w:val="0"/>
              <w:autoSpaceDN w:val="0"/>
              <w:bidi w:val="0"/>
              <w:adjustRightInd w:val="0"/>
              <w:snapToGrid w:val="0"/>
              <w:spacing w:before="78" w:line="219" w:lineRule="auto"/>
              <w:ind w:firstLine="214" w:firstLineChars="100"/>
              <w:jc w:val="center"/>
              <w:textAlignment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121" w:type="dxa"/>
            <w:vAlign w:val="center"/>
          </w:tcPr>
          <w:p w14:paraId="05062F3A">
            <w:pPr>
              <w:pStyle w:val="18"/>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信用评价</w:t>
            </w:r>
          </w:p>
          <w:p w14:paraId="26EE5296">
            <w:pPr>
              <w:pStyle w:val="18"/>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（2分）</w:t>
            </w:r>
          </w:p>
        </w:tc>
        <w:tc>
          <w:tcPr>
            <w:tcW w:w="5215" w:type="dxa"/>
            <w:vAlign w:val="top"/>
          </w:tcPr>
          <w:p w14:paraId="22540BB8">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根据南阳市政府采购信用评价实施办法，诚信指数高的供应商（供应商），在参加南阳市本级的政府采购活动时，享受政策支持，在采用综合评分法的项目中，三星级的加1分，四星级的加2分；供应商（供应商）可在响应文件递交截止前三个工作日，登录“南阳市政府采购信用管理系统”在线打印《南阳市政府采购供应商信用记录表》，作为响应文件的组成部分提交，评审时作为享受政策支持的依据。</w:t>
            </w:r>
          </w:p>
        </w:tc>
      </w:tr>
      <w:tr w14:paraId="263D7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196" w:type="dxa"/>
            <w:gridSpan w:val="2"/>
            <w:vAlign w:val="top"/>
          </w:tcPr>
          <w:p w14:paraId="2AD21D03">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1121" w:type="dxa"/>
            <w:vAlign w:val="top"/>
          </w:tcPr>
          <w:p w14:paraId="4645DFDF">
            <w:pPr>
              <w:pStyle w:val="18"/>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215" w:type="dxa"/>
            <w:vAlign w:val="top"/>
          </w:tcPr>
          <w:p w14:paraId="095E58B0">
            <w:pPr>
              <w:pStyle w:val="18"/>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19A0B5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p>
    <w:p w14:paraId="00FBCB6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11.</w:t>
      </w:r>
      <w:r>
        <w:rPr>
          <w:rFonts w:hint="eastAsia" w:ascii="宋体" w:hAnsi="宋体" w:eastAsia="宋体" w:cs="宋体"/>
          <w:snapToGrid w:val="0"/>
          <w:color w:val="000000"/>
          <w:kern w:val="0"/>
          <w:sz w:val="24"/>
          <w:szCs w:val="24"/>
          <w:lang w:val="en-US" w:eastAsia="en-US" w:bidi="ar-SA"/>
        </w:rPr>
        <w:t>有下列情况之一的，</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宣布本项目终止：</w:t>
      </w:r>
    </w:p>
    <w:p w14:paraId="3178ED2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11.1 </w:t>
      </w:r>
      <w:r>
        <w:rPr>
          <w:rFonts w:hint="eastAsia" w:ascii="宋体" w:hAnsi="宋体" w:eastAsia="宋体" w:cs="宋体"/>
          <w:snapToGrid w:val="0"/>
          <w:color w:val="000000"/>
          <w:kern w:val="0"/>
          <w:sz w:val="24"/>
          <w:szCs w:val="24"/>
          <w:lang w:val="en-US" w:eastAsia="en-US" w:bidi="ar-SA"/>
        </w:rPr>
        <w:t>因情况变化，不再符合规定的竞争性磋商采购方式适用情形的；</w:t>
      </w:r>
    </w:p>
    <w:p w14:paraId="4F7C837D">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11.2 </w:t>
      </w:r>
      <w:r>
        <w:rPr>
          <w:rFonts w:hint="eastAsia" w:ascii="宋体" w:hAnsi="宋体" w:eastAsia="宋体" w:cs="宋体"/>
          <w:snapToGrid w:val="0"/>
          <w:color w:val="000000"/>
          <w:kern w:val="0"/>
          <w:sz w:val="24"/>
          <w:szCs w:val="24"/>
          <w:lang w:val="en-US" w:eastAsia="en-US" w:bidi="ar-SA"/>
        </w:rPr>
        <w:t>出现影响采购公正的违法、违规行为的；</w:t>
      </w:r>
    </w:p>
    <w:p w14:paraId="177A7D0B">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11.3 </w:t>
      </w:r>
      <w:r>
        <w:rPr>
          <w:rFonts w:hint="eastAsia" w:ascii="宋体" w:hAnsi="宋体" w:eastAsia="宋体" w:cs="宋体"/>
          <w:snapToGrid w:val="0"/>
          <w:color w:val="000000"/>
          <w:kern w:val="0"/>
          <w:sz w:val="24"/>
          <w:szCs w:val="24"/>
          <w:lang w:val="en-US" w:eastAsia="en-US" w:bidi="ar-SA"/>
        </w:rPr>
        <w:t>法律法规规定的其他情况。</w:t>
      </w:r>
    </w:p>
    <w:p w14:paraId="303DC32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lang w:val="en-US" w:eastAsia="zh-CN"/>
        </w:rPr>
      </w:pPr>
      <w:r>
        <w:rPr>
          <w:rFonts w:hint="eastAsia" w:ascii="宋体" w:hAnsi="宋体" w:eastAsia="宋体" w:cs="宋体"/>
          <w:snapToGrid w:val="0"/>
          <w:color w:val="000000"/>
          <w:kern w:val="0"/>
          <w:sz w:val="24"/>
          <w:szCs w:val="24"/>
          <w:lang w:val="en-US" w:eastAsia="zh-CN" w:bidi="ar-SA"/>
        </w:rPr>
        <w:t>12.</w:t>
      </w:r>
      <w:r>
        <w:rPr>
          <w:rFonts w:hint="eastAsia" w:ascii="宋体" w:hAnsi="宋体" w:eastAsia="宋体" w:cs="宋体"/>
          <w:snapToGrid w:val="0"/>
          <w:color w:val="000000"/>
          <w:kern w:val="0"/>
          <w:sz w:val="24"/>
          <w:szCs w:val="24"/>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lang w:eastAsia="zh-CN"/>
        </w:rPr>
        <w:t>﹝20</w:t>
      </w:r>
      <w:r>
        <w:rPr>
          <w:rFonts w:hint="eastAsia" w:asciiTheme="minorEastAsia" w:hAnsiTheme="minorEastAsia" w:eastAsiaTheme="minorEastAsia" w:cstheme="minorEastAsia"/>
          <w:spacing w:val="-13"/>
          <w:sz w:val="24"/>
          <w:szCs w:val="24"/>
          <w:lang w:val="en-US" w:eastAsia="zh-CN"/>
        </w:rPr>
        <w:t>15</w:t>
      </w:r>
      <w:r>
        <w:rPr>
          <w:rFonts w:hint="eastAsia" w:asciiTheme="minorEastAsia" w:hAnsiTheme="minorEastAsia" w:eastAsiaTheme="minorEastAsia" w:cstheme="minorEastAsia"/>
          <w:spacing w:val="-13"/>
          <w:sz w:val="24"/>
          <w:szCs w:val="24"/>
          <w:lang w:eastAsia="zh-CN"/>
        </w:rPr>
        <w:t>﹞</w:t>
      </w:r>
      <w:r>
        <w:rPr>
          <w:rFonts w:hint="eastAsia" w:ascii="宋体" w:hAnsi="宋体" w:eastAsia="宋体" w:cs="宋体"/>
          <w:snapToGrid w:val="0"/>
          <w:color w:val="000000"/>
          <w:kern w:val="0"/>
          <w:sz w:val="24"/>
          <w:szCs w:val="24"/>
          <w:lang w:val="en-US" w:eastAsia="en-US" w:bidi="ar-SA"/>
        </w:rPr>
        <w:t>124号）等规定执行。</w:t>
      </w:r>
    </w:p>
    <w:p w14:paraId="637FFCEF">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zh-CN" w:bidi="ar-SA"/>
        </w:rPr>
      </w:pPr>
    </w:p>
    <w:p w14:paraId="2DBF1788">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六、</w:t>
      </w:r>
      <w:r>
        <w:rPr>
          <w:rFonts w:hint="eastAsia" w:ascii="宋体" w:hAnsi="宋体" w:eastAsia="宋体" w:cs="宋体"/>
          <w:b/>
          <w:bCs/>
          <w:snapToGrid w:val="0"/>
          <w:color w:val="000000"/>
          <w:kern w:val="0"/>
          <w:sz w:val="24"/>
          <w:szCs w:val="24"/>
          <w:lang w:val="en-US" w:eastAsia="en-US" w:bidi="ar-SA"/>
        </w:rPr>
        <w:t>成交</w:t>
      </w:r>
      <w:r>
        <w:rPr>
          <w:rFonts w:hint="eastAsia" w:ascii="宋体" w:hAnsi="宋体" w:eastAsia="宋体" w:cs="宋体"/>
          <w:b/>
          <w:bCs/>
          <w:snapToGrid w:val="0"/>
          <w:color w:val="000000"/>
          <w:kern w:val="0"/>
          <w:sz w:val="24"/>
          <w:szCs w:val="24"/>
          <w:lang w:val="en-US" w:eastAsia="zh-CN" w:bidi="ar-SA"/>
        </w:rPr>
        <w:t>通知及</w:t>
      </w:r>
      <w:r>
        <w:rPr>
          <w:rFonts w:hint="eastAsia" w:ascii="宋体" w:hAnsi="宋体" w:eastAsia="宋体" w:cs="宋体"/>
          <w:b/>
          <w:bCs/>
          <w:snapToGrid w:val="0"/>
          <w:color w:val="000000"/>
          <w:kern w:val="0"/>
          <w:sz w:val="24"/>
          <w:szCs w:val="24"/>
          <w:lang w:val="en-US" w:eastAsia="en-US" w:bidi="ar-SA"/>
        </w:rPr>
        <w:t>签订合同</w:t>
      </w:r>
    </w:p>
    <w:p w14:paraId="7083759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成交结果公布</w:t>
      </w:r>
    </w:p>
    <w:p w14:paraId="0BB4C2D0">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 </w:t>
      </w:r>
      <w:r>
        <w:rPr>
          <w:rFonts w:hint="eastAsia" w:ascii="宋体" w:hAnsi="宋体" w:eastAsia="宋体" w:cs="宋体"/>
          <w:snapToGrid w:val="0"/>
          <w:color w:val="000000"/>
          <w:kern w:val="0"/>
          <w:sz w:val="24"/>
          <w:szCs w:val="24"/>
          <w:lang w:val="en-US" w:eastAsia="en-US" w:bidi="ar-SA"/>
        </w:rPr>
        <w:t>成交供应商确定后，</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将在“河南省政府采购网”和“南阳市公共资源交易中心网”上发布成交公告。</w:t>
      </w:r>
    </w:p>
    <w:p w14:paraId="1D417C7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1.2 </w:t>
      </w:r>
      <w:r>
        <w:rPr>
          <w:rFonts w:hint="eastAsia" w:ascii="宋体" w:hAnsi="宋体" w:eastAsia="宋体" w:cs="宋体"/>
          <w:snapToGrid w:val="0"/>
          <w:color w:val="000000"/>
          <w:kern w:val="0"/>
          <w:sz w:val="24"/>
          <w:szCs w:val="24"/>
          <w:lang w:val="en-US" w:eastAsia="en-US" w:bidi="ar-SA"/>
        </w:rPr>
        <w:t>如项目终止，成交结果公告以“河南省政府采购网”发布的为准。</w:t>
      </w:r>
    </w:p>
    <w:p w14:paraId="56E3EAA2">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发出成交通知书</w:t>
      </w:r>
    </w:p>
    <w:p w14:paraId="66EEF640">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2.1 </w:t>
      </w:r>
      <w:r>
        <w:rPr>
          <w:rFonts w:hint="eastAsia" w:ascii="宋体" w:hAnsi="宋体" w:eastAsia="宋体" w:cs="宋体"/>
          <w:snapToGrid w:val="0"/>
          <w:color w:val="000000"/>
          <w:kern w:val="0"/>
          <w:sz w:val="24"/>
          <w:szCs w:val="24"/>
          <w:lang w:val="en-US" w:eastAsia="en-US" w:bidi="ar-SA"/>
        </w:rPr>
        <w:t>根据成交结果，</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通过“电子营业执照应用平台”向成交供应商发出电子成交通知书，成交供应商可登陆</w:t>
      </w:r>
      <w:r>
        <w:rPr>
          <w:rFonts w:hint="eastAsia" w:ascii="宋体" w:hAnsi="宋体" w:eastAsia="宋体" w:cs="宋体"/>
          <w:snapToGrid w:val="0"/>
          <w:color w:val="000000"/>
          <w:kern w:val="0"/>
          <w:sz w:val="24"/>
          <w:szCs w:val="24"/>
          <w:lang w:val="en-US" w:eastAsia="zh-CN" w:bidi="ar-SA"/>
        </w:rPr>
        <w:t>电子营业执照应用平台</w:t>
      </w:r>
      <w:r>
        <w:rPr>
          <w:rFonts w:hint="eastAsia" w:ascii="宋体" w:hAnsi="宋体" w:eastAsia="宋体" w:cs="宋体"/>
          <w:snapToGrid w:val="0"/>
          <w:color w:val="000000"/>
          <w:kern w:val="0"/>
          <w:sz w:val="24"/>
          <w:szCs w:val="24"/>
          <w:lang w:val="en-US" w:eastAsia="en-US" w:bidi="ar-SA"/>
        </w:rPr>
        <w:t>，自行打印加盖电子签章的成交通知书。</w:t>
      </w:r>
    </w:p>
    <w:p w14:paraId="6EEBF2F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2.2 </w:t>
      </w:r>
      <w:r>
        <w:rPr>
          <w:rFonts w:hint="eastAsia" w:ascii="宋体" w:hAnsi="宋体" w:eastAsia="宋体" w:cs="宋体"/>
          <w:snapToGrid w:val="0"/>
          <w:color w:val="000000"/>
          <w:kern w:val="0"/>
          <w:sz w:val="24"/>
          <w:szCs w:val="24"/>
          <w:lang w:val="en-US" w:eastAsia="en-US" w:bidi="ar-SA"/>
        </w:rPr>
        <w:t>《成交通知书》是签订政府采购合同的重要依据，对采购人与成交供应商具有法律效力。</w:t>
      </w:r>
    </w:p>
    <w:p w14:paraId="6A6550B0">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签订合同</w:t>
      </w:r>
    </w:p>
    <w:p w14:paraId="4D63999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3.1 </w:t>
      </w:r>
      <w:r>
        <w:rPr>
          <w:rFonts w:hint="eastAsia" w:ascii="宋体" w:hAnsi="宋体" w:eastAsia="宋体" w:cs="宋体"/>
          <w:snapToGrid w:val="0"/>
          <w:color w:val="000000"/>
          <w:kern w:val="0"/>
          <w:sz w:val="24"/>
          <w:szCs w:val="24"/>
          <w:lang w:val="en-US" w:eastAsia="en-US" w:bidi="ar-SA"/>
        </w:rPr>
        <w:t>成交供应商和采购人应在《成交通知书》发出</w:t>
      </w:r>
      <w:r>
        <w:rPr>
          <w:rFonts w:hint="eastAsia" w:ascii="宋体" w:hAnsi="宋体" w:eastAsia="宋体" w:cs="宋体"/>
          <w:snapToGrid w:val="0"/>
          <w:color w:val="000000"/>
          <w:kern w:val="0"/>
          <w:sz w:val="24"/>
          <w:szCs w:val="24"/>
          <w:lang w:val="en-US" w:eastAsia="zh-CN" w:bidi="ar-SA"/>
        </w:rPr>
        <w:t>后及时</w:t>
      </w:r>
      <w:r>
        <w:rPr>
          <w:rFonts w:hint="eastAsia" w:ascii="宋体" w:hAnsi="宋体" w:eastAsia="宋体" w:cs="宋体"/>
          <w:snapToGrid w:val="0"/>
          <w:color w:val="000000"/>
          <w:kern w:val="0"/>
          <w:sz w:val="24"/>
          <w:szCs w:val="24"/>
          <w:lang w:val="en-US" w:eastAsia="en-US" w:bidi="ar-SA"/>
        </w:rPr>
        <w:t>签订政府采购合同，逾期无故不签订的，按《政府采购竞争性磋商采购方式管理暂行办法》及有关规定处理。</w:t>
      </w:r>
    </w:p>
    <w:p w14:paraId="5596A2F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3.2 </w:t>
      </w:r>
      <w:r>
        <w:rPr>
          <w:rFonts w:hint="eastAsia" w:ascii="宋体" w:hAnsi="宋体" w:eastAsia="宋体" w:cs="宋体"/>
          <w:snapToGrid w:val="0"/>
          <w:color w:val="000000"/>
          <w:kern w:val="0"/>
          <w:sz w:val="24"/>
          <w:szCs w:val="24"/>
          <w:lang w:val="en-US" w:eastAsia="en-US" w:bidi="ar-SA"/>
        </w:rPr>
        <w:t>竞争性磋商文件、响应文件、供应商在磋商过程中的承诺以及确认材料，均为合同的有效组成部分。</w:t>
      </w:r>
    </w:p>
    <w:p w14:paraId="539D59BB">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3.3 </w:t>
      </w:r>
      <w:r>
        <w:rPr>
          <w:rFonts w:hint="eastAsia" w:ascii="宋体" w:hAnsi="宋体" w:eastAsia="宋体" w:cs="宋体"/>
          <w:snapToGrid w:val="0"/>
          <w:color w:val="000000"/>
          <w:kern w:val="0"/>
          <w:sz w:val="24"/>
          <w:szCs w:val="24"/>
          <w:lang w:val="en-US" w:eastAsia="en-US" w:bidi="ar-SA"/>
        </w:rPr>
        <w:t>如果成交供应商不按其响应文件承诺和竞争性磋商文件要求签订政府采购合同，采购人将取消其成交资格。</w:t>
      </w:r>
    </w:p>
    <w:p w14:paraId="520321F2">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p>
    <w:p w14:paraId="27278E25">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七、</w:t>
      </w:r>
      <w:r>
        <w:rPr>
          <w:rFonts w:hint="eastAsia" w:ascii="宋体" w:hAnsi="宋体" w:eastAsia="宋体" w:cs="宋体"/>
          <w:b/>
          <w:bCs/>
          <w:snapToGrid w:val="0"/>
          <w:color w:val="000000"/>
          <w:kern w:val="0"/>
          <w:sz w:val="24"/>
          <w:szCs w:val="24"/>
          <w:lang w:val="en-US" w:eastAsia="en-US" w:bidi="ar-SA"/>
        </w:rPr>
        <w:t>质疑与答复</w:t>
      </w:r>
    </w:p>
    <w:p w14:paraId="05952691">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76A08841">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0A7B44A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3A822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在线接收，请质疑人上传质疑函原件扫描件到南阳市公共资源交易系统或南阳市公共资源电子营业执照应用平台并电话通知到项目负责人。</w:t>
      </w:r>
    </w:p>
    <w:p w14:paraId="7F47D09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62B78B8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58977B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7E375598">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zh-CN" w:bidi="ar-SA"/>
        </w:rPr>
      </w:pPr>
    </w:p>
    <w:p w14:paraId="3DAE924A">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八、</w:t>
      </w:r>
      <w:r>
        <w:rPr>
          <w:rFonts w:hint="eastAsia" w:ascii="宋体" w:hAnsi="宋体" w:eastAsia="宋体" w:cs="宋体"/>
          <w:b/>
          <w:bCs/>
          <w:snapToGrid w:val="0"/>
          <w:color w:val="000000"/>
          <w:kern w:val="0"/>
          <w:sz w:val="24"/>
          <w:szCs w:val="24"/>
          <w:lang w:val="en-US" w:eastAsia="en-US" w:bidi="ar-SA"/>
        </w:rPr>
        <w:t>注意事项</w:t>
      </w:r>
    </w:p>
    <w:p w14:paraId="7A03164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提出。</w:t>
      </w:r>
    </w:p>
    <w:p w14:paraId="4709F7A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供应商必须由法定代表人或授权代表参加磋商，随时接受磋商小组的询问、质疑，并按照磋商小组的要求答复。</w:t>
      </w:r>
    </w:p>
    <w:p w14:paraId="14F1355C">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供应商自行承担参加竞争性磋商的全部费用。</w:t>
      </w:r>
    </w:p>
    <w:p w14:paraId="1DEB48CC">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宋体" w:hAnsi="宋体"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本竞争性磋商文件最终解释权归</w:t>
      </w:r>
      <w:r>
        <w:rPr>
          <w:rFonts w:hint="eastAsia" w:ascii="宋体" w:hAnsi="宋体" w:eastAsia="宋体" w:cs="宋体"/>
          <w:snapToGrid w:val="0"/>
          <w:color w:val="000000"/>
          <w:kern w:val="0"/>
          <w:sz w:val="24"/>
          <w:szCs w:val="24"/>
          <w:lang w:val="en-US" w:eastAsia="zh-CN" w:bidi="ar-SA"/>
        </w:rPr>
        <w:t>采购代理机构</w:t>
      </w:r>
      <w:r>
        <w:rPr>
          <w:rFonts w:hint="eastAsia" w:ascii="宋体" w:hAnsi="宋体" w:eastAsia="宋体" w:cs="宋体"/>
          <w:snapToGrid w:val="0"/>
          <w:color w:val="000000"/>
          <w:kern w:val="0"/>
          <w:sz w:val="24"/>
          <w:szCs w:val="24"/>
          <w:lang w:val="en-US" w:eastAsia="en-US" w:bidi="ar-SA"/>
        </w:rPr>
        <w:t>。</w:t>
      </w:r>
    </w:p>
    <w:p w14:paraId="4E4BDE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55081A0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DB051A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03CA08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FFF55E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98D148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6AC497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B196EA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AD6D9F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CBFF62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B02D74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348DF1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A0853C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DA90A1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21C82E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D70898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F92366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482FB7B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7E9ED22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7D65B07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3D1680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22C52FB2">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7127176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364F03C3">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617408B2">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2D21E4CF">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16448922">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6B628482">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2CA6EABB">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25206DE9">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7E21C821">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02369DDE">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14D4AF47">
      <w:pPr>
        <w:keepNext w:val="0"/>
        <w:keepLines w:val="0"/>
        <w:pageBreakBefore w:val="0"/>
        <w:kinsoku/>
        <w:wordWrap w:val="0"/>
        <w:overflowPunct/>
        <w:topLinePunct w:val="0"/>
        <w:bidi w:val="0"/>
        <w:spacing w:after="0" w:line="360" w:lineRule="auto"/>
        <w:jc w:val="center"/>
        <w:rPr>
          <w:rFonts w:ascii="Arial"/>
          <w:sz w:val="21"/>
        </w:rPr>
      </w:pP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合同草案条款</w:t>
      </w:r>
    </w:p>
    <w:p w14:paraId="2BC662FF">
      <w:pPr>
        <w:snapToGrid w:val="0"/>
        <w:spacing w:line="360" w:lineRule="auto"/>
        <w:ind w:firstLine="480" w:firstLineChars="200"/>
        <w:rPr>
          <w:rFonts w:hint="eastAsia" w:ascii="仿宋" w:hAnsi="仿宋" w:cs="仿宋"/>
          <w:sz w:val="24"/>
          <w:szCs w:val="24"/>
          <w:highlight w:val="none"/>
          <w:u w:val="single"/>
        </w:rPr>
      </w:pPr>
      <w:r>
        <w:rPr>
          <w:rFonts w:hint="eastAsia" w:ascii="仿宋" w:hAnsi="仿宋" w:cs="仿宋"/>
          <w:sz w:val="24"/>
          <w:szCs w:val="24"/>
          <w:highlight w:val="none"/>
        </w:rPr>
        <w:t>采购人（甲方）：</w:t>
      </w:r>
      <w:r>
        <w:rPr>
          <w:rFonts w:hint="eastAsia" w:ascii="仿宋" w:hAnsi="仿宋" w:cs="仿宋"/>
          <w:sz w:val="24"/>
          <w:szCs w:val="24"/>
          <w:highlight w:val="none"/>
          <w:u w:val="single"/>
        </w:rPr>
        <w:t xml:space="preserve">                      </w:t>
      </w:r>
    </w:p>
    <w:p w14:paraId="5350C6B3">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供应商（乙方）：</w:t>
      </w:r>
      <w:r>
        <w:rPr>
          <w:rFonts w:hint="eastAsia" w:ascii="仿宋" w:hAnsi="仿宋" w:cs="仿宋"/>
          <w:sz w:val="24"/>
          <w:szCs w:val="24"/>
          <w:highlight w:val="none"/>
          <w:u w:val="single"/>
        </w:rPr>
        <w:t xml:space="preserve">                      </w:t>
      </w:r>
    </w:p>
    <w:p w14:paraId="6792A301">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签订时间：</w:t>
      </w:r>
      <w:r>
        <w:rPr>
          <w:rFonts w:hint="eastAsia" w:ascii="仿宋" w:hAnsi="仿宋" w:cs="仿宋"/>
          <w:sz w:val="24"/>
          <w:szCs w:val="24"/>
          <w:highlight w:val="none"/>
          <w:u w:val="single"/>
        </w:rPr>
        <w:t xml:space="preserve">                           </w:t>
      </w:r>
    </w:p>
    <w:p w14:paraId="76D488AA">
      <w:pPr>
        <w:snapToGrid w:val="0"/>
        <w:spacing w:line="360" w:lineRule="auto"/>
        <w:ind w:firstLine="480" w:firstLineChars="200"/>
        <w:rPr>
          <w:rFonts w:hint="eastAsia" w:ascii="仿宋" w:hAnsi="仿宋" w:cs="仿宋"/>
          <w:sz w:val="24"/>
          <w:szCs w:val="24"/>
          <w:highlight w:val="none"/>
          <w:u w:val="single"/>
        </w:rPr>
      </w:pPr>
      <w:r>
        <w:rPr>
          <w:rFonts w:hint="eastAsia" w:ascii="仿宋" w:hAnsi="仿宋" w:cs="仿宋"/>
          <w:sz w:val="24"/>
          <w:szCs w:val="24"/>
          <w:highlight w:val="none"/>
        </w:rPr>
        <w:t>签订地点：</w:t>
      </w:r>
      <w:r>
        <w:rPr>
          <w:rFonts w:hint="eastAsia" w:ascii="仿宋" w:hAnsi="仿宋" w:cs="仿宋"/>
          <w:sz w:val="24"/>
          <w:szCs w:val="24"/>
          <w:highlight w:val="none"/>
          <w:u w:val="single"/>
        </w:rPr>
        <w:t xml:space="preserve">                           </w:t>
      </w:r>
    </w:p>
    <w:p w14:paraId="035BAE5B">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本项目经南阳市政府采购监督管理办公室(以下简称“市采购办”）批准,采用</w:t>
      </w:r>
      <w:r>
        <w:rPr>
          <w:rFonts w:hint="eastAsia" w:ascii="仿宋" w:hAnsi="仿宋" w:cs="仿宋"/>
          <w:sz w:val="24"/>
          <w:szCs w:val="24"/>
          <w:highlight w:val="none"/>
          <w:u w:val="single"/>
        </w:rPr>
        <w:t xml:space="preserve">                </w:t>
      </w:r>
      <w:r>
        <w:rPr>
          <w:rFonts w:hint="eastAsia" w:ascii="仿宋" w:hAnsi="仿宋" w:cs="仿宋"/>
          <w:sz w:val="24"/>
          <w:szCs w:val="24"/>
          <w:highlight w:val="none"/>
        </w:rPr>
        <w:t>方式由南阳市</w:t>
      </w:r>
      <w:r>
        <w:rPr>
          <w:rFonts w:hint="eastAsia" w:ascii="仿宋" w:hAnsi="仿宋" w:eastAsia="宋体" w:cs="仿宋"/>
          <w:sz w:val="24"/>
          <w:szCs w:val="24"/>
          <w:highlight w:val="none"/>
          <w:lang w:val="en-US" w:eastAsia="zh-CN"/>
        </w:rPr>
        <w:t>公共资源交易</w:t>
      </w:r>
      <w:r>
        <w:rPr>
          <w:rFonts w:hint="eastAsia" w:ascii="仿宋" w:hAnsi="仿宋" w:cs="仿宋"/>
          <w:sz w:val="24"/>
          <w:szCs w:val="24"/>
          <w:highlight w:val="none"/>
        </w:rPr>
        <w:t>中心（以下简称“市</w:t>
      </w:r>
      <w:r>
        <w:rPr>
          <w:rFonts w:hint="eastAsia" w:ascii="仿宋" w:hAnsi="仿宋" w:eastAsia="宋体" w:cs="仿宋"/>
          <w:sz w:val="24"/>
          <w:szCs w:val="24"/>
          <w:highlight w:val="none"/>
          <w:lang w:val="en-US" w:eastAsia="zh-CN"/>
        </w:rPr>
        <w:t>交易</w:t>
      </w:r>
      <w:r>
        <w:rPr>
          <w:rFonts w:hint="eastAsia" w:ascii="仿宋" w:hAnsi="仿宋" w:cs="仿宋"/>
          <w:sz w:val="24"/>
          <w:szCs w:val="24"/>
          <w:highlight w:val="none"/>
        </w:rPr>
        <w:t>中心”）依法组织采购，经评审委员会评审，决定将政府采购合同授予乙方。为进一步明确甲乙双方的责任，确保合同顺利履行，根据《中华人民共和国政府采购法》及其实施条例、《中华人民共和国合同法》以及本项目中标（成交）结果，甲乙双方充分协商，订立合同，共同遵守。</w:t>
      </w:r>
    </w:p>
    <w:p w14:paraId="31F874D2">
      <w:pPr>
        <w:snapToGrid w:val="0"/>
        <w:spacing w:line="360" w:lineRule="auto"/>
        <w:ind w:firstLine="480" w:firstLineChars="200"/>
        <w:rPr>
          <w:rFonts w:hint="eastAsia" w:ascii="仿宋" w:hAnsi="仿宋" w:cs="仿宋"/>
          <w:b/>
          <w:sz w:val="24"/>
          <w:szCs w:val="24"/>
          <w:highlight w:val="none"/>
        </w:rPr>
      </w:pPr>
      <w:r>
        <w:rPr>
          <w:rFonts w:hint="eastAsia" w:ascii="仿宋" w:hAnsi="仿宋" w:cs="仿宋"/>
          <w:b/>
          <w:sz w:val="24"/>
          <w:szCs w:val="24"/>
          <w:highlight w:val="none"/>
        </w:rPr>
        <w:t>第一条  服务对象基本情况</w:t>
      </w:r>
    </w:p>
    <w:p w14:paraId="1B4A0DC1">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 xml:space="preserve">服务类型：＿＿＿＿＿　　座落位置： </w:t>
      </w:r>
      <w:r>
        <w:rPr>
          <w:rFonts w:hint="eastAsia" w:ascii="仿宋" w:hAnsi="仿宋" w:cs="仿宋"/>
          <w:sz w:val="24"/>
          <w:szCs w:val="24"/>
          <w:highlight w:val="none"/>
        </w:rPr>
        <w:softHyphen/>
      </w:r>
      <w:r>
        <w:rPr>
          <w:rFonts w:hint="eastAsia" w:ascii="仿宋" w:hAnsi="仿宋" w:cs="仿宋"/>
          <w:sz w:val="24"/>
          <w:szCs w:val="24"/>
          <w:highlight w:val="none"/>
        </w:rPr>
        <w:softHyphen/>
      </w:r>
      <w:r>
        <w:rPr>
          <w:rFonts w:hint="eastAsia" w:ascii="仿宋" w:hAnsi="仿宋" w:cs="仿宋"/>
          <w:sz w:val="24"/>
          <w:szCs w:val="24"/>
          <w:highlight w:val="none"/>
        </w:rPr>
        <w:t>________</w:t>
      </w:r>
    </w:p>
    <w:p w14:paraId="51191B79">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占地面积：＿＿＿＿平方米　　建筑面积：＿＿＿＿平方米</w:t>
      </w:r>
    </w:p>
    <w:p w14:paraId="7623F48A">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其他必要内容  ＿＿＿＿</w:t>
      </w:r>
    </w:p>
    <w:p w14:paraId="7689CF38">
      <w:pPr>
        <w:snapToGrid w:val="0"/>
        <w:spacing w:line="360" w:lineRule="auto"/>
        <w:ind w:firstLine="480" w:firstLineChars="200"/>
        <w:rPr>
          <w:rFonts w:hint="eastAsia" w:ascii="仿宋" w:hAnsi="仿宋" w:cs="仿宋"/>
          <w:b/>
          <w:sz w:val="24"/>
          <w:szCs w:val="24"/>
          <w:highlight w:val="none"/>
        </w:rPr>
      </w:pPr>
      <w:r>
        <w:rPr>
          <w:rFonts w:hint="eastAsia" w:ascii="仿宋" w:hAnsi="仿宋" w:cs="仿宋"/>
          <w:b/>
          <w:sz w:val="24"/>
          <w:szCs w:val="24"/>
          <w:highlight w:val="none"/>
        </w:rPr>
        <w:t>第二条  具体服务事项</w:t>
      </w:r>
    </w:p>
    <w:p w14:paraId="04A9351C">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1、</w:t>
      </w:r>
    </w:p>
    <w:p w14:paraId="1A14B799">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2、</w:t>
      </w:r>
    </w:p>
    <w:p w14:paraId="3563A7D4">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w:t>
      </w:r>
    </w:p>
    <w:p w14:paraId="41D21508">
      <w:pPr>
        <w:snapToGrid w:val="0"/>
        <w:spacing w:line="360" w:lineRule="auto"/>
        <w:ind w:firstLine="480" w:firstLineChars="200"/>
        <w:rPr>
          <w:rFonts w:hint="eastAsia" w:ascii="仿宋" w:hAnsi="仿宋" w:cs="仿宋"/>
          <w:sz w:val="24"/>
          <w:szCs w:val="24"/>
          <w:highlight w:val="none"/>
        </w:rPr>
      </w:pPr>
      <w:r>
        <w:rPr>
          <w:rFonts w:hint="eastAsia" w:ascii="仿宋" w:hAnsi="仿宋" w:cs="仿宋"/>
          <w:b/>
          <w:sz w:val="24"/>
          <w:szCs w:val="24"/>
          <w:highlight w:val="none"/>
        </w:rPr>
        <w:t>第三条  服务期限</w:t>
      </w:r>
      <w:r>
        <w:rPr>
          <w:rFonts w:hint="eastAsia" w:ascii="仿宋" w:hAnsi="仿宋" w:cs="仿宋"/>
          <w:sz w:val="24"/>
          <w:szCs w:val="24"/>
          <w:highlight w:val="none"/>
        </w:rPr>
        <w:t>为＿＿＿＿年。自＿＿＿年＿＿＿月＿＿＿＿＿＿时起至＿＿＿＿年＿＿＿＿月＿＿＿＿日＿＿＿＿时止。</w:t>
      </w:r>
    </w:p>
    <w:p w14:paraId="55176A44">
      <w:pPr>
        <w:snapToGrid w:val="0"/>
        <w:spacing w:line="360" w:lineRule="auto"/>
        <w:ind w:firstLine="480" w:firstLineChars="200"/>
        <w:rPr>
          <w:rFonts w:hint="eastAsia" w:ascii="仿宋" w:hAnsi="仿宋" w:cs="仿宋"/>
          <w:b/>
          <w:sz w:val="24"/>
          <w:szCs w:val="24"/>
          <w:highlight w:val="none"/>
        </w:rPr>
      </w:pPr>
      <w:r>
        <w:rPr>
          <w:rFonts w:hint="eastAsia" w:ascii="仿宋" w:hAnsi="仿宋" w:cs="仿宋"/>
          <w:b/>
          <w:sz w:val="24"/>
          <w:szCs w:val="24"/>
          <w:highlight w:val="none"/>
        </w:rPr>
        <w:t>第四条  甲方权利义务</w:t>
      </w:r>
    </w:p>
    <w:p w14:paraId="79F3EAF7">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1、甲方有对乙方提出改进服务意见的权利，监督乙方工作。</w:t>
      </w:r>
    </w:p>
    <w:p w14:paraId="15B4CE6E">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2、甲方负责协助乙方做好一切外部事物的处理与协调工作。</w:t>
      </w:r>
    </w:p>
    <w:p w14:paraId="70C98295">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3、乙方在工作中需要甲方工作人员协助的，甲方应积极配合。</w:t>
      </w:r>
    </w:p>
    <w:p w14:paraId="15C3FC5A">
      <w:pPr>
        <w:snapToGrid w:val="0"/>
        <w:spacing w:line="360" w:lineRule="auto"/>
        <w:ind w:firstLine="480" w:firstLineChars="200"/>
        <w:rPr>
          <w:rFonts w:hint="eastAsia" w:ascii="仿宋" w:hAnsi="仿宋" w:cs="仿宋"/>
          <w:b/>
          <w:sz w:val="24"/>
          <w:szCs w:val="24"/>
          <w:highlight w:val="none"/>
        </w:rPr>
      </w:pPr>
      <w:r>
        <w:rPr>
          <w:rFonts w:hint="eastAsia" w:ascii="仿宋" w:hAnsi="仿宋" w:cs="仿宋"/>
          <w:b/>
          <w:sz w:val="24"/>
          <w:szCs w:val="24"/>
          <w:highlight w:val="none"/>
        </w:rPr>
        <w:t>第五条  乙方权利义务</w:t>
      </w:r>
    </w:p>
    <w:p w14:paraId="13DA8C09">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1、乙方应根据有关法律法规及本合同约定，制定具体服务管理制度。</w:t>
      </w:r>
    </w:p>
    <w:p w14:paraId="2A6F0E7E">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2、乙方应接受甲方的监督和考核，遵守甲方的规章制度，根据合同约定，服从甲方安排。</w:t>
      </w:r>
    </w:p>
    <w:p w14:paraId="7125C35D">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3、在工作区域内乙方人员提供管理服务过程中，因乙方人员的故意或过失，造成甲乙双方或任何第三方的人身损害或财产损失，乙方承担一切法律责任与赔偿。</w:t>
      </w:r>
    </w:p>
    <w:p w14:paraId="444AF5E5">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4、详见合同约定内容。</w:t>
      </w:r>
    </w:p>
    <w:p w14:paraId="6DE21A63">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w:t>
      </w:r>
    </w:p>
    <w:p w14:paraId="64BF081E">
      <w:pPr>
        <w:snapToGrid w:val="0"/>
        <w:spacing w:line="360" w:lineRule="auto"/>
        <w:ind w:firstLine="480" w:firstLineChars="200"/>
        <w:rPr>
          <w:rFonts w:hint="eastAsia" w:ascii="仿宋" w:hAnsi="仿宋" w:cs="仿宋"/>
          <w:b/>
          <w:sz w:val="24"/>
          <w:szCs w:val="24"/>
          <w:highlight w:val="none"/>
        </w:rPr>
      </w:pPr>
      <w:r>
        <w:rPr>
          <w:rFonts w:hint="eastAsia" w:ascii="仿宋" w:hAnsi="仿宋" w:cs="仿宋"/>
          <w:b/>
          <w:sz w:val="24"/>
          <w:szCs w:val="24"/>
          <w:highlight w:val="none"/>
        </w:rPr>
        <w:t>第六条   服务目标</w:t>
      </w:r>
    </w:p>
    <w:p w14:paraId="2654A0BF">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乙方根据甲方的</w:t>
      </w:r>
      <w:r>
        <w:rPr>
          <w:rFonts w:hint="eastAsia" w:ascii="仿宋" w:hAnsi="仿宋" w:cs="仿宋"/>
          <w:b/>
          <w:sz w:val="24"/>
          <w:szCs w:val="24"/>
          <w:highlight w:val="none"/>
        </w:rPr>
        <w:t>具体服务事项及要求</w:t>
      </w:r>
      <w:r>
        <w:rPr>
          <w:rFonts w:hint="eastAsia" w:ascii="仿宋" w:hAnsi="仿宋" w:cs="仿宋"/>
          <w:sz w:val="24"/>
          <w:szCs w:val="24"/>
          <w:highlight w:val="none"/>
        </w:rPr>
        <w:t>制定出服务工作标准和考核标准。经与甲方协商同意后，乙方须按此工作标准和考核标准，实现服务目标。</w:t>
      </w:r>
    </w:p>
    <w:p w14:paraId="0C1FA461">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1、   ：＿＿＿＿＿＿＿＿＿</w:t>
      </w:r>
    </w:p>
    <w:p w14:paraId="3B59C9A8">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2、   ：＿＿＿＿＿＿＿＿＿</w:t>
      </w:r>
    </w:p>
    <w:p w14:paraId="2F9C8100">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3、   ：＿＿＿＿＿＿＿＿＿</w:t>
      </w:r>
    </w:p>
    <w:p w14:paraId="0EAF6554">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4、   ：＿＿＿＿＿＿＿＿＿</w:t>
      </w:r>
    </w:p>
    <w:p w14:paraId="6FC2AD47">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5、   ：＿＿＿＿＿＿＿＿＿</w:t>
      </w:r>
    </w:p>
    <w:p w14:paraId="10FCDAE0">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w:t>
      </w:r>
    </w:p>
    <w:p w14:paraId="55CB0900">
      <w:pPr>
        <w:snapToGrid w:val="0"/>
        <w:spacing w:line="360" w:lineRule="auto"/>
        <w:ind w:firstLine="480" w:firstLineChars="200"/>
        <w:rPr>
          <w:rFonts w:hint="eastAsia" w:ascii="仿宋" w:hAnsi="仿宋" w:cs="仿宋"/>
          <w:b/>
          <w:sz w:val="24"/>
          <w:szCs w:val="24"/>
          <w:highlight w:val="none"/>
        </w:rPr>
      </w:pPr>
      <w:r>
        <w:rPr>
          <w:rFonts w:hint="eastAsia" w:ascii="仿宋" w:hAnsi="仿宋" w:cs="仿宋"/>
          <w:b/>
          <w:sz w:val="24"/>
          <w:szCs w:val="24"/>
          <w:highlight w:val="none"/>
        </w:rPr>
        <w:t>第七条  服务费用</w:t>
      </w:r>
    </w:p>
    <w:p w14:paraId="2F00EA77">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1、费用结算</w:t>
      </w:r>
    </w:p>
    <w:p w14:paraId="3DDD46F2">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本合同以人民币付款，总计</w:t>
      </w:r>
      <w:r>
        <w:rPr>
          <w:rFonts w:hint="eastAsia" w:ascii="仿宋" w:hAnsi="仿宋" w:cs="仿宋"/>
          <w:sz w:val="24"/>
          <w:szCs w:val="24"/>
          <w:highlight w:val="none"/>
          <w:u w:val="single"/>
        </w:rPr>
        <w:t xml:space="preserve">            </w:t>
      </w:r>
      <w:r>
        <w:rPr>
          <w:rFonts w:hint="eastAsia" w:ascii="仿宋" w:hAnsi="仿宋" w:cs="仿宋"/>
          <w:sz w:val="24"/>
          <w:szCs w:val="24"/>
          <w:highlight w:val="none"/>
        </w:rPr>
        <w:t>万元。</w:t>
      </w:r>
    </w:p>
    <w:p w14:paraId="184F8F57">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付款方式：</w:t>
      </w:r>
    </w:p>
    <w:p w14:paraId="6CA854D9">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2、费用构成</w:t>
      </w:r>
    </w:p>
    <w:p w14:paraId="2D41E27B">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（1）</w:t>
      </w:r>
    </w:p>
    <w:p w14:paraId="3C736B1D">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（2）</w:t>
      </w:r>
    </w:p>
    <w:p w14:paraId="756D4FF4">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w:t>
      </w:r>
    </w:p>
    <w:p w14:paraId="2657AD02">
      <w:pPr>
        <w:snapToGrid w:val="0"/>
        <w:spacing w:line="360" w:lineRule="auto"/>
        <w:ind w:firstLine="480" w:firstLineChars="200"/>
        <w:rPr>
          <w:rFonts w:hint="eastAsia" w:ascii="仿宋" w:hAnsi="仿宋" w:cs="仿宋"/>
          <w:b/>
          <w:sz w:val="24"/>
          <w:szCs w:val="24"/>
          <w:highlight w:val="none"/>
        </w:rPr>
      </w:pPr>
      <w:r>
        <w:rPr>
          <w:rFonts w:hint="eastAsia" w:ascii="仿宋" w:hAnsi="仿宋" w:cs="仿宋"/>
          <w:b/>
          <w:sz w:val="24"/>
          <w:szCs w:val="24"/>
          <w:highlight w:val="none"/>
        </w:rPr>
        <w:t>第八条  验收方法</w:t>
      </w:r>
    </w:p>
    <w:p w14:paraId="0F040796">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甲方应当按照政府采购合同规定的技术、服务、安全标准组织对乙方履约情况进行验收，并出具验收书。验收书应当包括每一项技术、服务、安全标准的履约情况。验收不合格的，乙方应负责重新提供达到本合同约定的质量要求的标准；验收合格的,验</w:t>
      </w:r>
      <w:bookmarkStart w:id="3" w:name="_GoBack"/>
      <w:bookmarkEnd w:id="3"/>
      <w:r>
        <w:rPr>
          <w:rFonts w:hint="eastAsia" w:ascii="仿宋" w:hAnsi="仿宋" w:cs="仿宋"/>
          <w:sz w:val="24"/>
          <w:szCs w:val="24"/>
          <w:highlight w:val="none"/>
        </w:rPr>
        <w:t>收书作为支付货款的重要依据。</w:t>
      </w:r>
    </w:p>
    <w:p w14:paraId="3A816CFC">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政府向社会公众提供的公共服务项目，验收时应当邀请服务对象参与并出具意见，验收结果应当向社会公告。</w:t>
      </w:r>
    </w:p>
    <w:p w14:paraId="02B0DC87">
      <w:pPr>
        <w:pStyle w:val="20"/>
        <w:snapToGrid w:val="0"/>
        <w:spacing w:before="0" w:beforeAutospacing="0" w:after="0" w:afterAutospacing="0"/>
        <w:ind w:firstLine="480" w:firstLineChars="200"/>
        <w:rPr>
          <w:rFonts w:hint="eastAsia" w:ascii="仿宋" w:hAnsi="仿宋" w:cs="仿宋"/>
          <w:b/>
          <w:color w:val="auto"/>
          <w:kern w:val="2"/>
          <w:sz w:val="24"/>
          <w:szCs w:val="24"/>
          <w:highlight w:val="none"/>
        </w:rPr>
      </w:pPr>
      <w:r>
        <w:rPr>
          <w:rFonts w:hint="eastAsia" w:ascii="仿宋" w:hAnsi="仿宋" w:cs="仿宋"/>
          <w:b/>
          <w:color w:val="auto"/>
          <w:kern w:val="2"/>
          <w:sz w:val="24"/>
          <w:szCs w:val="24"/>
          <w:highlight w:val="none"/>
        </w:rPr>
        <w:t>第九条 违约责任</w:t>
      </w:r>
    </w:p>
    <w:p w14:paraId="75F89BF2">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1、甲方违反本合同的约定，使乙方不能完成服务目标，乙方有权要求甲方在一定期限内解决，逾期未解决的乙方有权终止合同；造成乙方经济损失的，甲方应给予乙方经济赔偿。</w:t>
      </w:r>
    </w:p>
    <w:p w14:paraId="43FA7114">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2、乙方违反本合同的约定，不能完成服务目标，甲方有权要求乙方限期整改，逾期未整改或多次整改无提高，甲方有权单方终止合同；造成甲方经济损失的，乙方应给予甲方经济赔偿。</w:t>
      </w:r>
    </w:p>
    <w:p w14:paraId="6727A956">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3、乙方违反本合同的约定，擅自提高收费标准的，甲方有权要求乙方清退；造成甲方经济损失的，乙方应给予甲方经济赔偿。</w:t>
      </w:r>
    </w:p>
    <w:p w14:paraId="0B809D78">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4、甲乙双方任何一方无法律依据提前终止本合同的，违约方应赔偿对方</w:t>
      </w:r>
      <w:r>
        <w:rPr>
          <w:rFonts w:hint="eastAsia" w:ascii="仿宋" w:hAnsi="仿宋" w:cs="仿宋"/>
          <w:sz w:val="24"/>
          <w:szCs w:val="24"/>
          <w:highlight w:val="none"/>
          <w:u w:val="single"/>
        </w:rPr>
        <w:t xml:space="preserve">   </w:t>
      </w:r>
      <w:r>
        <w:rPr>
          <w:rFonts w:hint="eastAsia" w:ascii="仿宋" w:hAnsi="仿宋" w:cs="仿宋"/>
          <w:sz w:val="24"/>
          <w:szCs w:val="24"/>
          <w:highlight w:val="none"/>
        </w:rPr>
        <w:t>万元的违约金；造成对方经济损失的，应给予经济赔偿。</w:t>
      </w:r>
    </w:p>
    <w:p w14:paraId="004A4E70">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5、其他。</w:t>
      </w:r>
    </w:p>
    <w:p w14:paraId="3C684450">
      <w:pPr>
        <w:snapToGrid w:val="0"/>
        <w:spacing w:line="360" w:lineRule="auto"/>
        <w:ind w:firstLine="480" w:firstLineChars="200"/>
        <w:rPr>
          <w:rFonts w:hint="eastAsia" w:ascii="仿宋" w:hAnsi="仿宋" w:cs="仿宋"/>
          <w:b/>
          <w:sz w:val="24"/>
          <w:szCs w:val="24"/>
          <w:highlight w:val="none"/>
        </w:rPr>
      </w:pPr>
      <w:r>
        <w:rPr>
          <w:rFonts w:hint="eastAsia" w:ascii="仿宋" w:hAnsi="仿宋" w:cs="仿宋"/>
          <w:b/>
          <w:sz w:val="24"/>
          <w:szCs w:val="24"/>
          <w:highlight w:val="none"/>
        </w:rPr>
        <w:t>第十条 其他事项</w:t>
      </w:r>
    </w:p>
    <w:p w14:paraId="2D162F9F">
      <w:pPr>
        <w:pStyle w:val="20"/>
        <w:snapToGrid w:val="0"/>
        <w:spacing w:before="0" w:beforeAutospacing="0" w:after="0" w:afterAutospacing="0"/>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1、本合同自甲乙双方签字盖章后生效。</w:t>
      </w:r>
    </w:p>
    <w:p w14:paraId="1E41CF5C">
      <w:pPr>
        <w:pStyle w:val="20"/>
        <w:snapToGrid w:val="0"/>
        <w:spacing w:before="0" w:beforeAutospacing="0" w:after="0" w:afterAutospacing="0"/>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2、合同执行期内，甲乙双方均不得随意变更或解除合同。合同如有未尽事宜，须经双方共同协商，做出补充规定，补充规定与本合同具有同等效力，也可按照《中华人民共和国合同法》的规定执行。</w:t>
      </w:r>
    </w:p>
    <w:p w14:paraId="0B6AEF74">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3、本合同执行期间，如遇不可抗力，致使合同无法履行时，双方按有关法律规定及时协商处理。</w:t>
      </w:r>
    </w:p>
    <w:p w14:paraId="56225EE7">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4、本合同如发生纠纷，当事人双方应当及时协商解决，协商不成时，任何一方均可请政府采购监督管理机关调解，调解不成，按以下第（ ）项方式处理：（1）根据《中华人民共和国仲裁法》的规定向</w:t>
      </w:r>
      <w:r>
        <w:rPr>
          <w:rFonts w:hint="eastAsia" w:ascii="仿宋" w:hAnsi="仿宋" w:cs="仿宋"/>
          <w:b/>
          <w:bCs/>
          <w:sz w:val="24"/>
          <w:szCs w:val="24"/>
          <w:highlight w:val="none"/>
          <w:u w:val="single"/>
        </w:rPr>
        <w:t>南阳市仲裁委员会</w:t>
      </w:r>
      <w:r>
        <w:rPr>
          <w:rFonts w:hint="eastAsia" w:ascii="仿宋" w:hAnsi="仿宋" w:cs="仿宋"/>
          <w:sz w:val="24"/>
          <w:szCs w:val="24"/>
          <w:highlight w:val="none"/>
        </w:rPr>
        <w:t>申请仲裁。（2）向合同签订地有管辖权的人民法院起诉。</w:t>
      </w:r>
    </w:p>
    <w:p w14:paraId="29752E04">
      <w:pPr>
        <w:pStyle w:val="20"/>
        <w:snapToGrid w:val="0"/>
        <w:spacing w:before="0" w:beforeAutospacing="0" w:after="0" w:afterAutospacing="0"/>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5、采购双方必须严格按照磋商文件、响应文件及有关承诺签订采购合同，不得擅自变更。对任何因双方擅自变更合同引起的问题市</w:t>
      </w:r>
      <w:r>
        <w:rPr>
          <w:rFonts w:hint="eastAsia" w:ascii="仿宋" w:hAnsi="仿宋" w:eastAsia="宋体" w:cs="仿宋"/>
          <w:color w:val="auto"/>
          <w:sz w:val="24"/>
          <w:szCs w:val="24"/>
          <w:highlight w:val="none"/>
          <w:lang w:val="en-US" w:eastAsia="zh-CN"/>
        </w:rPr>
        <w:t>交易</w:t>
      </w:r>
      <w:r>
        <w:rPr>
          <w:rFonts w:hint="eastAsia" w:ascii="仿宋" w:hAnsi="仿宋" w:cs="仿宋"/>
          <w:color w:val="auto"/>
          <w:sz w:val="24"/>
          <w:szCs w:val="24"/>
          <w:highlight w:val="none"/>
        </w:rPr>
        <w:t>中心概不负责，合同风险由双方自行承担。</w:t>
      </w:r>
    </w:p>
    <w:p w14:paraId="2DAF84BB">
      <w:pPr>
        <w:pStyle w:val="20"/>
        <w:snapToGrid w:val="0"/>
        <w:spacing w:before="0" w:beforeAutospacing="0" w:after="0" w:afterAutospacing="0"/>
        <w:ind w:firstLine="480" w:firstLineChars="200"/>
        <w:rPr>
          <w:rFonts w:hint="eastAsia" w:ascii="仿宋" w:hAnsi="仿宋" w:cs="仿宋"/>
          <w:color w:val="auto"/>
          <w:sz w:val="24"/>
          <w:szCs w:val="24"/>
          <w:highlight w:val="none"/>
        </w:rPr>
      </w:pPr>
      <w:r>
        <w:rPr>
          <w:rFonts w:hint="eastAsia" w:ascii="仿宋" w:hAnsi="仿宋" w:cs="仿宋"/>
          <w:color w:val="auto"/>
          <w:sz w:val="24"/>
          <w:szCs w:val="24"/>
          <w:highlight w:val="none"/>
        </w:rPr>
        <w:t xml:space="preserve">6、本合同一式 </w:t>
      </w:r>
      <w:r>
        <w:rPr>
          <w:rFonts w:hint="eastAsia" w:ascii="仿宋" w:hAnsi="仿宋" w:eastAsia="宋体" w:cs="仿宋"/>
          <w:color w:val="auto"/>
          <w:sz w:val="24"/>
          <w:szCs w:val="24"/>
          <w:highlight w:val="none"/>
          <w:lang w:val="en-US" w:eastAsia="zh-CN"/>
        </w:rPr>
        <w:t xml:space="preserve"> </w:t>
      </w:r>
      <w:r>
        <w:rPr>
          <w:rFonts w:hint="eastAsia" w:ascii="仿宋" w:hAnsi="仿宋" w:cs="仿宋"/>
          <w:color w:val="auto"/>
          <w:sz w:val="24"/>
          <w:szCs w:val="24"/>
          <w:highlight w:val="none"/>
        </w:rPr>
        <w:t>份，甲乙双方各执  份；由乙方报送市</w:t>
      </w:r>
      <w:r>
        <w:rPr>
          <w:rFonts w:hint="eastAsia" w:ascii="仿宋" w:hAnsi="仿宋" w:eastAsia="宋体" w:cs="仿宋"/>
          <w:color w:val="auto"/>
          <w:sz w:val="24"/>
          <w:szCs w:val="24"/>
          <w:highlight w:val="none"/>
          <w:lang w:val="en-US" w:eastAsia="zh-CN"/>
        </w:rPr>
        <w:t>交易</w:t>
      </w:r>
      <w:r>
        <w:rPr>
          <w:rFonts w:hint="eastAsia" w:ascii="仿宋" w:hAnsi="仿宋" w:cs="仿宋"/>
          <w:color w:val="auto"/>
          <w:sz w:val="24"/>
          <w:szCs w:val="24"/>
          <w:highlight w:val="none"/>
        </w:rPr>
        <w:t>中心一份;由甲方报送市采购办一份。</w:t>
      </w:r>
    </w:p>
    <w:p w14:paraId="5463B7A5">
      <w:pPr>
        <w:snapToGrid w:val="0"/>
        <w:spacing w:line="360" w:lineRule="auto"/>
        <w:ind w:firstLine="480" w:firstLineChars="200"/>
        <w:rPr>
          <w:rFonts w:hint="eastAsia" w:ascii="仿宋" w:hAnsi="仿宋" w:cs="仿宋"/>
          <w:sz w:val="24"/>
          <w:szCs w:val="24"/>
          <w:highlight w:val="none"/>
        </w:rPr>
      </w:pPr>
      <w:r>
        <w:rPr>
          <w:rFonts w:hint="eastAsia" w:ascii="仿宋" w:hAnsi="仿宋" w:cs="仿宋"/>
          <w:b/>
          <w:sz w:val="24"/>
          <w:szCs w:val="24"/>
          <w:highlight w:val="none"/>
        </w:rPr>
        <w:t>第十一条</w:t>
      </w:r>
      <w:r>
        <w:rPr>
          <w:rFonts w:hint="eastAsia" w:ascii="仿宋" w:hAnsi="仿宋" w:cs="仿宋"/>
          <w:b/>
          <w:bCs/>
          <w:sz w:val="24"/>
          <w:szCs w:val="24"/>
          <w:highlight w:val="none"/>
        </w:rPr>
        <w:t xml:space="preserve">  </w:t>
      </w:r>
      <w:r>
        <w:rPr>
          <w:rFonts w:hint="eastAsia" w:ascii="仿宋" w:hAnsi="仿宋" w:cs="仿宋"/>
          <w:sz w:val="24"/>
          <w:szCs w:val="24"/>
          <w:highlight w:val="none"/>
        </w:rPr>
        <w:t>下列关于市</w:t>
      </w:r>
      <w:r>
        <w:rPr>
          <w:rFonts w:hint="eastAsia" w:ascii="仿宋" w:hAnsi="仿宋" w:eastAsia="宋体" w:cs="仿宋"/>
          <w:sz w:val="24"/>
          <w:szCs w:val="24"/>
          <w:highlight w:val="none"/>
          <w:lang w:val="en-US" w:eastAsia="zh-CN"/>
        </w:rPr>
        <w:t>交易</w:t>
      </w:r>
      <w:r>
        <w:rPr>
          <w:rFonts w:hint="eastAsia" w:ascii="仿宋" w:hAnsi="仿宋" w:cs="仿宋"/>
          <w:sz w:val="24"/>
          <w:szCs w:val="24"/>
          <w:highlight w:val="none"/>
        </w:rPr>
        <w:t>中心项目编号   号的采购文件及有关附件是本合同不可分割的组成部分，与本合同具有同等法律效力，这些文件包括但不限于：（1）磋商文件（2）乙方提供的响应文件（3）服务承诺（4）甲乙双方商定的其他文件。以上附件顺序在前的具有优先解释权。</w:t>
      </w:r>
    </w:p>
    <w:p w14:paraId="045615CA">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 xml:space="preserve">采购人（甲方）：    （公章）   供应商（乙方）： （公章）  </w:t>
      </w:r>
    </w:p>
    <w:p w14:paraId="4E24BD9B">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地址：                         地址：</w:t>
      </w:r>
    </w:p>
    <w:p w14:paraId="004D78BF">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法定代表人：                   法定代表人：</w:t>
      </w:r>
    </w:p>
    <w:p w14:paraId="3F5F720B">
      <w:pPr>
        <w:snapToGrid w:val="0"/>
        <w:spacing w:line="360" w:lineRule="auto"/>
        <w:ind w:firstLine="480" w:firstLineChars="200"/>
        <w:rPr>
          <w:rFonts w:hint="eastAsia" w:ascii="仿宋" w:hAnsi="仿宋" w:cs="仿宋"/>
          <w:sz w:val="24"/>
          <w:szCs w:val="24"/>
          <w:highlight w:val="none"/>
          <w:u w:val="single"/>
        </w:rPr>
      </w:pPr>
      <w:r>
        <w:rPr>
          <w:rFonts w:hint="eastAsia" w:ascii="仿宋" w:hAnsi="仿宋" w:cs="仿宋"/>
          <w:sz w:val="24"/>
          <w:szCs w:val="24"/>
          <w:highlight w:val="none"/>
        </w:rPr>
        <w:t>委托代理人：                   委托代理人：</w:t>
      </w:r>
    </w:p>
    <w:p w14:paraId="698397F4">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电话：                         电话：</w:t>
      </w:r>
    </w:p>
    <w:p w14:paraId="2D73505D">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开户银行：                     开户银行：</w:t>
      </w:r>
    </w:p>
    <w:p w14:paraId="22C9B763">
      <w:pPr>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账号：                         账号：</w:t>
      </w:r>
    </w:p>
    <w:p w14:paraId="4D54106E">
      <w:pPr>
        <w:spacing w:after="0" w:line="360" w:lineRule="auto"/>
        <w:rPr>
          <w:rFonts w:hint="eastAsia" w:ascii="仿宋_GB2312" w:eastAsia="仿宋_GB2312"/>
          <w:b/>
          <w:bCs/>
          <w:sz w:val="24"/>
          <w:szCs w:val="24"/>
          <w:highlight w:val="yellow"/>
        </w:rPr>
      </w:pPr>
      <w:r>
        <w:rPr>
          <w:rFonts w:hint="eastAsia" w:ascii="仿宋" w:hAnsi="仿宋" w:cs="仿宋"/>
          <w:sz w:val="24"/>
          <w:szCs w:val="24"/>
          <w:highlight w:val="none"/>
          <w:u w:val="single"/>
        </w:rPr>
        <w:t xml:space="preserve">   </w:t>
      </w:r>
      <w:r>
        <w:rPr>
          <w:rFonts w:hint="eastAsia" w:ascii="仿宋" w:hAnsi="仿宋" w:cs="仿宋"/>
          <w:sz w:val="24"/>
          <w:szCs w:val="24"/>
          <w:highlight w:val="none"/>
        </w:rPr>
        <w:t>年</w:t>
      </w:r>
      <w:r>
        <w:rPr>
          <w:rFonts w:hint="eastAsia" w:ascii="仿宋" w:hAnsi="仿宋" w:cs="仿宋"/>
          <w:sz w:val="24"/>
          <w:szCs w:val="24"/>
          <w:highlight w:val="none"/>
          <w:u w:val="single"/>
        </w:rPr>
        <w:t xml:space="preserve">   </w:t>
      </w:r>
      <w:r>
        <w:rPr>
          <w:rFonts w:hint="eastAsia" w:ascii="仿宋" w:hAnsi="仿宋" w:cs="仿宋"/>
          <w:sz w:val="24"/>
          <w:szCs w:val="24"/>
          <w:highlight w:val="none"/>
        </w:rPr>
        <w:t>月</w:t>
      </w:r>
      <w:r>
        <w:rPr>
          <w:rFonts w:hint="eastAsia" w:ascii="仿宋" w:hAnsi="仿宋" w:cs="仿宋"/>
          <w:sz w:val="24"/>
          <w:szCs w:val="24"/>
          <w:highlight w:val="none"/>
          <w:u w:val="single"/>
        </w:rPr>
        <w:t xml:space="preserve">   </w:t>
      </w:r>
      <w:r>
        <w:rPr>
          <w:rFonts w:hint="eastAsia" w:ascii="仿宋" w:hAnsi="仿宋" w:cs="仿宋"/>
          <w:sz w:val="24"/>
          <w:szCs w:val="24"/>
          <w:highlight w:val="none"/>
        </w:rPr>
        <w:t xml:space="preserve">日                </w:t>
      </w:r>
      <w:r>
        <w:rPr>
          <w:rFonts w:hint="eastAsia" w:ascii="仿宋" w:hAnsi="仿宋" w:cs="仿宋"/>
          <w:sz w:val="24"/>
          <w:szCs w:val="24"/>
          <w:highlight w:val="none"/>
          <w:u w:val="single"/>
        </w:rPr>
        <w:t xml:space="preserve">   </w:t>
      </w:r>
      <w:r>
        <w:rPr>
          <w:rFonts w:hint="eastAsia" w:ascii="仿宋" w:hAnsi="仿宋" w:cs="仿宋"/>
          <w:sz w:val="24"/>
          <w:szCs w:val="24"/>
          <w:highlight w:val="none"/>
        </w:rPr>
        <w:t>年</w:t>
      </w:r>
      <w:r>
        <w:rPr>
          <w:rFonts w:hint="eastAsia" w:ascii="仿宋" w:hAnsi="仿宋" w:cs="仿宋"/>
          <w:sz w:val="24"/>
          <w:szCs w:val="24"/>
          <w:highlight w:val="none"/>
          <w:u w:val="single"/>
        </w:rPr>
        <w:t xml:space="preserve">   </w:t>
      </w:r>
      <w:r>
        <w:rPr>
          <w:rFonts w:hint="eastAsia" w:ascii="仿宋" w:hAnsi="仿宋" w:cs="仿宋"/>
          <w:sz w:val="24"/>
          <w:szCs w:val="24"/>
          <w:highlight w:val="none"/>
        </w:rPr>
        <w:t>月</w:t>
      </w:r>
      <w:r>
        <w:rPr>
          <w:rFonts w:hint="eastAsia" w:ascii="仿宋" w:hAnsi="仿宋" w:cs="仿宋"/>
          <w:sz w:val="24"/>
          <w:szCs w:val="24"/>
          <w:highlight w:val="none"/>
          <w:u w:val="single"/>
        </w:rPr>
        <w:t xml:space="preserve">   </w:t>
      </w:r>
      <w:r>
        <w:rPr>
          <w:rFonts w:hint="eastAsia" w:ascii="仿宋" w:hAnsi="仿宋" w:cs="仿宋"/>
          <w:sz w:val="24"/>
          <w:szCs w:val="24"/>
          <w:highlight w:val="none"/>
        </w:rPr>
        <w:t>日</w:t>
      </w:r>
    </w:p>
    <w:p w14:paraId="668097D6">
      <w:pPr>
        <w:pStyle w:val="4"/>
        <w:keepNext w:val="0"/>
        <w:keepLines w:val="0"/>
        <w:pageBreakBefore w:val="0"/>
        <w:kinsoku/>
        <w:wordWrap w:val="0"/>
        <w:overflowPunct/>
        <w:topLinePunct w:val="0"/>
        <w:bidi w:val="0"/>
        <w:spacing w:before="353" w:line="360" w:lineRule="auto"/>
        <w:jc w:val="center"/>
        <w:rPr>
          <w:spacing w:val="-5"/>
          <w:sz w:val="36"/>
          <w:szCs w:val="36"/>
          <w14:textOutline w14:w="2306" w14:cap="flat" w14:cmpd="sng">
            <w14:solidFill>
              <w14:srgbClr w14:val="000000"/>
            </w14:solidFill>
            <w14:prstDash w14:val="solid"/>
            <w14:miter w14:val="0"/>
          </w14:textOutline>
        </w:rPr>
      </w:pPr>
    </w:p>
    <w:p w14:paraId="5BD8FF50">
      <w:pPr>
        <w:pStyle w:val="4"/>
        <w:keepNext w:val="0"/>
        <w:keepLines w:val="0"/>
        <w:pageBreakBefore w:val="0"/>
        <w:kinsoku/>
        <w:wordWrap w:val="0"/>
        <w:overflowPunct/>
        <w:topLinePunct w:val="0"/>
        <w:bidi w:val="0"/>
        <w:spacing w:before="353" w:line="360" w:lineRule="auto"/>
        <w:jc w:val="center"/>
        <w:rPr>
          <w:spacing w:val="-5"/>
          <w:sz w:val="36"/>
          <w:szCs w:val="36"/>
          <w14:textOutline w14:w="2306" w14:cap="flat" w14:cmpd="sng">
            <w14:solidFill>
              <w14:srgbClr w14:val="000000"/>
            </w14:solidFill>
            <w14:prstDash w14:val="solid"/>
            <w14:miter w14:val="0"/>
          </w14:textOutline>
        </w:rPr>
      </w:pPr>
    </w:p>
    <w:p w14:paraId="2356C30F">
      <w:pPr>
        <w:pStyle w:val="4"/>
        <w:keepNext w:val="0"/>
        <w:keepLines w:val="0"/>
        <w:pageBreakBefore w:val="0"/>
        <w:kinsoku/>
        <w:wordWrap w:val="0"/>
        <w:overflowPunct/>
        <w:topLinePunct w:val="0"/>
        <w:bidi w:val="0"/>
        <w:spacing w:before="353" w:line="360" w:lineRule="auto"/>
        <w:jc w:val="center"/>
        <w:rPr>
          <w:spacing w:val="-5"/>
          <w:sz w:val="36"/>
          <w:szCs w:val="36"/>
          <w14:textOutline w14:w="2306" w14:cap="flat" w14:cmpd="sng">
            <w14:solidFill>
              <w14:srgbClr w14:val="000000"/>
            </w14:solidFill>
            <w14:prstDash w14:val="solid"/>
            <w14:miter w14:val="0"/>
          </w14:textOutline>
        </w:rPr>
      </w:pPr>
    </w:p>
    <w:p w14:paraId="695E0D91">
      <w:pPr>
        <w:pStyle w:val="4"/>
        <w:keepNext w:val="0"/>
        <w:keepLines w:val="0"/>
        <w:pageBreakBefore w:val="0"/>
        <w:kinsoku/>
        <w:wordWrap w:val="0"/>
        <w:overflowPunct/>
        <w:topLinePunct w:val="0"/>
        <w:bidi w:val="0"/>
        <w:spacing w:before="353" w:line="360" w:lineRule="auto"/>
        <w:jc w:val="center"/>
        <w:rPr>
          <w:spacing w:val="-5"/>
          <w:sz w:val="36"/>
          <w:szCs w:val="36"/>
          <w14:textOutline w14:w="2306" w14:cap="flat" w14:cmpd="sng">
            <w14:solidFill>
              <w14:srgbClr w14:val="000000"/>
            </w14:solidFill>
            <w14:prstDash w14:val="solid"/>
            <w14:miter w14:val="0"/>
          </w14:textOutline>
        </w:rPr>
      </w:pPr>
    </w:p>
    <w:p w14:paraId="232AC089">
      <w:pPr>
        <w:pStyle w:val="4"/>
        <w:keepNext w:val="0"/>
        <w:keepLines w:val="0"/>
        <w:pageBreakBefore w:val="0"/>
        <w:kinsoku/>
        <w:wordWrap w:val="0"/>
        <w:overflowPunct/>
        <w:topLinePunct w:val="0"/>
        <w:bidi w:val="0"/>
        <w:spacing w:before="353" w:line="360" w:lineRule="auto"/>
        <w:jc w:val="center"/>
        <w:rPr>
          <w:spacing w:val="-5"/>
          <w:sz w:val="36"/>
          <w:szCs w:val="36"/>
          <w14:textOutline w14:w="2306" w14:cap="flat" w14:cmpd="sng">
            <w14:solidFill>
              <w14:srgbClr w14:val="000000"/>
            </w14:solidFill>
            <w14:prstDash w14:val="solid"/>
            <w14:miter w14:val="0"/>
          </w14:textOutline>
        </w:rPr>
      </w:pPr>
    </w:p>
    <w:p w14:paraId="1C3FE3AC">
      <w:pPr>
        <w:pStyle w:val="4"/>
        <w:keepNext w:val="0"/>
        <w:keepLines w:val="0"/>
        <w:pageBreakBefore w:val="0"/>
        <w:kinsoku/>
        <w:wordWrap w:val="0"/>
        <w:overflowPunct/>
        <w:topLinePunct w:val="0"/>
        <w:bidi w:val="0"/>
        <w:spacing w:before="353" w:line="360" w:lineRule="auto"/>
        <w:jc w:val="center"/>
        <w:rPr>
          <w:spacing w:val="-5"/>
          <w:sz w:val="36"/>
          <w:szCs w:val="36"/>
          <w14:textOutline w14:w="2306" w14:cap="flat" w14:cmpd="sng">
            <w14:solidFill>
              <w14:srgbClr w14:val="000000"/>
            </w14:solidFill>
            <w14:prstDash w14:val="solid"/>
            <w14:miter w14:val="0"/>
          </w14:textOutline>
        </w:rPr>
      </w:pPr>
    </w:p>
    <w:p w14:paraId="0952FF66">
      <w:pPr>
        <w:pStyle w:val="4"/>
        <w:keepNext w:val="0"/>
        <w:keepLines w:val="0"/>
        <w:pageBreakBefore w:val="0"/>
        <w:kinsoku/>
        <w:wordWrap w:val="0"/>
        <w:overflowPunct/>
        <w:topLinePunct w:val="0"/>
        <w:bidi w:val="0"/>
        <w:spacing w:before="353" w:line="360" w:lineRule="auto"/>
        <w:jc w:val="center"/>
        <w:rPr>
          <w:spacing w:val="-5"/>
          <w:sz w:val="36"/>
          <w:szCs w:val="36"/>
          <w14:textOutline w14:w="2306" w14:cap="flat" w14:cmpd="sng">
            <w14:solidFill>
              <w14:srgbClr w14:val="000000"/>
            </w14:solidFill>
            <w14:prstDash w14:val="solid"/>
            <w14:miter w14:val="0"/>
          </w14:textOutline>
        </w:rPr>
      </w:pPr>
    </w:p>
    <w:p w14:paraId="716640F4">
      <w:pPr>
        <w:pStyle w:val="4"/>
        <w:keepNext w:val="0"/>
        <w:keepLines w:val="0"/>
        <w:pageBreakBefore w:val="0"/>
        <w:kinsoku/>
        <w:wordWrap w:val="0"/>
        <w:overflowPunct/>
        <w:topLinePunct w:val="0"/>
        <w:bidi w:val="0"/>
        <w:spacing w:before="353" w:line="360" w:lineRule="auto"/>
        <w:jc w:val="center"/>
        <w:rPr>
          <w:spacing w:val="-5"/>
          <w:sz w:val="36"/>
          <w:szCs w:val="36"/>
          <w14:textOutline w14:w="2306" w14:cap="flat" w14:cmpd="sng">
            <w14:solidFill>
              <w14:srgbClr w14:val="000000"/>
            </w14:solidFill>
            <w14:prstDash w14:val="solid"/>
            <w14:miter w14:val="0"/>
          </w14:textOutline>
        </w:rPr>
      </w:pPr>
    </w:p>
    <w:p w14:paraId="3FF39AF0">
      <w:pPr>
        <w:pStyle w:val="4"/>
        <w:keepNext w:val="0"/>
        <w:keepLines w:val="0"/>
        <w:pageBreakBefore w:val="0"/>
        <w:kinsoku/>
        <w:wordWrap w:val="0"/>
        <w:overflowPunct/>
        <w:topLinePunct w:val="0"/>
        <w:bidi w:val="0"/>
        <w:spacing w:before="353" w:line="360" w:lineRule="auto"/>
        <w:jc w:val="center"/>
        <w:rPr>
          <w:spacing w:val="-5"/>
          <w:sz w:val="36"/>
          <w:szCs w:val="36"/>
          <w14:textOutline w14:w="2306" w14:cap="flat" w14:cmpd="sng">
            <w14:solidFill>
              <w14:srgbClr w14:val="000000"/>
            </w14:solidFill>
            <w14:prstDash w14:val="solid"/>
            <w14:miter w14:val="0"/>
          </w14:textOutline>
        </w:rPr>
      </w:pPr>
    </w:p>
    <w:p w14:paraId="43973C0F">
      <w:pPr>
        <w:pStyle w:val="4"/>
        <w:keepNext w:val="0"/>
        <w:keepLines w:val="0"/>
        <w:pageBreakBefore w:val="0"/>
        <w:kinsoku/>
        <w:wordWrap w:val="0"/>
        <w:overflowPunct/>
        <w:topLinePunct w:val="0"/>
        <w:bidi w:val="0"/>
        <w:spacing w:before="353" w:line="360" w:lineRule="auto"/>
        <w:jc w:val="center"/>
        <w:rPr>
          <w:rFonts w:ascii="Arial"/>
          <w:sz w:val="21"/>
        </w:rPr>
      </w:pPr>
      <w:r>
        <w:rPr>
          <w:spacing w:val="-5"/>
          <w:sz w:val="36"/>
          <w:szCs w:val="36"/>
          <w14:textOutline w14:w="2306" w14:cap="flat" w14:cmpd="sng">
            <w14:solidFill>
              <w14:srgbClr w14:val="000000"/>
            </w14:solidFill>
            <w14:prstDash w14:val="solid"/>
            <w14:miter w14:val="0"/>
          </w14:textOutline>
        </w:rPr>
        <w:t>第六章</w:t>
      </w:r>
      <w:r>
        <w:rPr>
          <w:rFonts w:hint="eastAsia"/>
          <w:spacing w:val="-5"/>
          <w:sz w:val="36"/>
          <w:szCs w:val="36"/>
          <w:lang w:val="en-US" w:eastAsia="zh-CN"/>
          <w14:textOutline w14:w="2306" w14:cap="flat" w14:cmpd="sng">
            <w14:solidFill>
              <w14:srgbClr w14:val="000000"/>
            </w14:solidFill>
            <w14:prstDash w14:val="solid"/>
            <w14:miter w14:val="0"/>
          </w14:textOutline>
        </w:rPr>
        <w:t xml:space="preserve"> </w:t>
      </w:r>
      <w:r>
        <w:rPr>
          <w:spacing w:val="-5"/>
          <w:sz w:val="36"/>
          <w:szCs w:val="36"/>
          <w14:textOutline w14:w="2306" w14:cap="flat" w14:cmpd="sng">
            <w14:solidFill>
              <w14:srgbClr w14:val="000000"/>
            </w14:solidFill>
            <w14:prstDash w14:val="solid"/>
            <w14:miter w14:val="0"/>
          </w14:textOutline>
        </w:rPr>
        <w:t>响应文件格式</w:t>
      </w:r>
    </w:p>
    <w:p w14:paraId="31EA0D5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spacing w:val="-1"/>
          <w:sz w:val="24"/>
          <w:szCs w:val="24"/>
          <w14:textOutline w14:w="1537" w14:cap="flat" w14:cmpd="sng">
            <w14:solidFill>
              <w14:srgbClr w14:val="000000"/>
            </w14:solidFill>
            <w14:prstDash w14:val="solid"/>
            <w14:miter w14:val="0"/>
          </w14:textOutline>
        </w:rPr>
        <w:t>供应商编制文件须知</w:t>
      </w:r>
    </w:p>
    <w:p w14:paraId="526FBCD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1.供应商</w:t>
      </w:r>
      <w:r>
        <w:rPr>
          <w:rFonts w:hint="eastAsia" w:asciiTheme="minorEastAsia" w:hAnsiTheme="minorEastAsia" w:eastAsiaTheme="minorEastAsia" w:cstheme="minorEastAsia"/>
          <w:spacing w:val="-3"/>
          <w:sz w:val="24"/>
          <w:szCs w:val="24"/>
        </w:rPr>
        <w:t>按照本部分的顺序编制</w:t>
      </w:r>
      <w:r>
        <w:rPr>
          <w:rFonts w:hint="eastAsia" w:asciiTheme="minorEastAsia" w:hAnsiTheme="minorEastAsia" w:eastAsiaTheme="minorEastAsia" w:cstheme="minorEastAsia"/>
          <w:spacing w:val="-3"/>
          <w:sz w:val="24"/>
          <w:szCs w:val="24"/>
          <w:lang w:val="en-US" w:eastAsia="zh-CN"/>
        </w:rPr>
        <w:t>响应文件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1C98CF3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rFonts w:hint="eastAsia" w:ascii="Arial" w:hAnsi="Arial" w:eastAsia="宋体" w:cs="Arial"/>
          <w:spacing w:val="-1"/>
          <w:sz w:val="24"/>
          <w:szCs w:val="24"/>
          <w:lang w:val="en-US" w:eastAsia="zh-CN"/>
        </w:rPr>
        <w:t>2.</w:t>
      </w:r>
      <w:r>
        <w:rPr>
          <w:spacing w:val="-1"/>
          <w:sz w:val="24"/>
          <w:szCs w:val="24"/>
        </w:rPr>
        <w:t>全部声明和问题的回答及所附材料必须是真实的、准确的和完整</w:t>
      </w:r>
      <w:r>
        <w:rPr>
          <w:spacing w:val="-2"/>
          <w:sz w:val="24"/>
          <w:szCs w:val="24"/>
        </w:rPr>
        <w:t>的。</w:t>
      </w:r>
    </w:p>
    <w:p w14:paraId="33F063F5">
      <w:pPr>
        <w:keepNext w:val="0"/>
        <w:keepLines w:val="0"/>
        <w:pageBreakBefore w:val="0"/>
        <w:kinsoku/>
        <w:wordWrap w:val="0"/>
        <w:overflowPunct/>
        <w:topLinePunct w:val="0"/>
        <w:bidi w:val="0"/>
        <w:spacing w:line="219" w:lineRule="auto"/>
        <w:jc w:val="both"/>
        <w:rPr>
          <w:sz w:val="24"/>
          <w:szCs w:val="24"/>
        </w:rPr>
        <w:sectPr>
          <w:headerReference r:id="rId6" w:type="default"/>
          <w:footerReference r:id="rId7" w:type="default"/>
          <w:pgSz w:w="11907" w:h="16840"/>
          <w:pgMar w:top="1440" w:right="1800" w:bottom="1440" w:left="1800" w:header="878" w:footer="886" w:gutter="0"/>
          <w:pgNumType w:fmt="decimal"/>
          <w:cols w:space="720" w:num="1"/>
        </w:sectPr>
      </w:pPr>
    </w:p>
    <w:p w14:paraId="14BEB9C0">
      <w:pPr>
        <w:keepNext w:val="0"/>
        <w:keepLines w:val="0"/>
        <w:pageBreakBefore w:val="0"/>
        <w:numPr>
          <w:ilvl w:val="0"/>
          <w:numId w:val="0"/>
        </w:numP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响应函格式</w:t>
      </w:r>
    </w:p>
    <w:p w14:paraId="777D2AF2">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2B1EBDE1">
      <w:pPr>
        <w:keepNext w:val="0"/>
        <w:keepLines w:val="0"/>
        <w:pageBreakBefore w:val="0"/>
        <w:kinsoku/>
        <w:wordWrap w:val="0"/>
        <w:overflowPunct/>
        <w:topLinePunct w:val="0"/>
        <w:bidi w:val="0"/>
        <w:spacing w:after="0" w:line="360" w:lineRule="auto"/>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响应函</w:t>
      </w:r>
    </w:p>
    <w:p w14:paraId="2BACF40B">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6CAA66D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52800FE6">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根据贵方项目编号为____________的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要求，签字代表_________（全名、职务）经正式授权并代表_________（供应商名称、地址）提交包含响应文件组成第</w:t>
      </w:r>
      <w:r>
        <w:rPr>
          <w:rFonts w:hint="eastAsia" w:asciiTheme="minorEastAsia" w:hAnsiTheme="minorEastAsia" w:eastAsiaTheme="minorEastAsia" w:cstheme="minorEastAsia"/>
          <w:snapToGrid w:val="0"/>
          <w:color w:val="000000"/>
          <w:spacing w:val="-3"/>
          <w:kern w:val="0"/>
          <w:sz w:val="24"/>
          <w:szCs w:val="24"/>
          <w:lang w:val="en-US" w:eastAsia="zh-CN" w:bidi="ar-SA"/>
        </w:rPr>
        <w:t>1</w:t>
      </w:r>
      <w:r>
        <w:rPr>
          <w:rFonts w:hint="eastAsia" w:asciiTheme="minorEastAsia" w:hAnsiTheme="minorEastAsia" w:eastAsiaTheme="minorEastAsia" w:cstheme="minorEastAsia"/>
          <w:snapToGrid w:val="0"/>
          <w:color w:val="000000"/>
          <w:spacing w:val="-3"/>
          <w:kern w:val="0"/>
          <w:sz w:val="24"/>
          <w:szCs w:val="24"/>
          <w:lang w:val="en-US" w:eastAsia="en-US" w:bidi="ar-SA"/>
        </w:rPr>
        <w:t>项至第</w:t>
      </w:r>
      <w:r>
        <w:rPr>
          <w:rFonts w:hint="eastAsia" w:asciiTheme="minorEastAsia" w:hAnsiTheme="minorEastAsia" w:eastAsiaTheme="minorEastAsia" w:cstheme="minorEastAsia"/>
          <w:snapToGrid w:val="0"/>
          <w:color w:val="000000"/>
          <w:spacing w:val="-3"/>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3"/>
          <w:kern w:val="0"/>
          <w:sz w:val="24"/>
          <w:szCs w:val="24"/>
          <w:lang w:val="en-US" w:eastAsia="en-US" w:bidi="ar-SA"/>
        </w:rPr>
        <w:t>项的响应文件电子版本一份。</w:t>
      </w:r>
    </w:p>
    <w:p w14:paraId="7CA7187D">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据此函，签字代表宣布同意并郑重承诺如下：</w:t>
      </w:r>
    </w:p>
    <w:p w14:paraId="3A3329C0">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1、我方递交的响应文件中所有的资料均为真实的、准确的，无任何虚假内容。若存在有虚假内容，我方愿意承担法律责任。</w:t>
      </w:r>
    </w:p>
    <w:p w14:paraId="14F5144A">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2、我方已详细审查全部</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，包括修改文件（如有的话）以及全部参考资料和有关附件。我们完全理解并同意放弃对这方面有不明白及误解的权利。</w:t>
      </w:r>
    </w:p>
    <w:p w14:paraId="26E91EC8">
      <w:pPr>
        <w:pStyle w:val="4"/>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3、若成交，我方将按照</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的具体规定与采购人签订供货安装调试</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合同，并且严格按合同履行义务，按时交付使用，保证设备</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质量符合</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要求，并提供优质服务。如果在合同执行过程中，发现问题，我方一定尽快对其进行调整，并承担相应的经济责任。</w:t>
      </w:r>
    </w:p>
    <w:p w14:paraId="2DABCF8A">
      <w:pPr>
        <w:pStyle w:val="4"/>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4、我方保证，严格遵守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w:t>
      </w:r>
      <w:r>
        <w:rPr>
          <w:rFonts w:hint="eastAsia" w:ascii="宋体" w:hAnsi="宋体" w:eastAsia="宋体" w:cs="宋体"/>
          <w:snapToGrid w:val="0"/>
          <w:color w:val="000000"/>
          <w:kern w:val="0"/>
          <w:sz w:val="24"/>
          <w:szCs w:val="24"/>
          <w:lang w:val="en-US" w:eastAsia="en-US" w:bidi="ar-SA"/>
        </w:rPr>
        <w:t>《政府采购竞争性磋商采购方式管理暂行办法》</w:t>
      </w:r>
      <w:r>
        <w:rPr>
          <w:rFonts w:hint="eastAsia" w:asciiTheme="minorEastAsia" w:hAnsiTheme="minorEastAsia" w:eastAsiaTheme="minorEastAsia" w:cstheme="minorEastAsia"/>
          <w:snapToGrid w:val="0"/>
          <w:color w:val="000000"/>
          <w:spacing w:val="-3"/>
          <w:kern w:val="0"/>
          <w:sz w:val="24"/>
          <w:szCs w:val="24"/>
          <w:lang w:val="en-US" w:eastAsia="en-US" w:bidi="ar-SA"/>
        </w:rPr>
        <w:t>及其他相关法律法规的规定，若有违反上述法律法规的行为，愿意接受处罚并承担相应的法律责任。</w:t>
      </w:r>
    </w:p>
    <w:p w14:paraId="5073388E">
      <w:pPr>
        <w:pStyle w:val="4"/>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5、本承诺将成为合同不可分割的一部分，与合同具有同等的法律效力。</w:t>
      </w:r>
    </w:p>
    <w:p w14:paraId="0A5BF2F0">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1A4FEE7B">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供应商名称（公章）：</w:t>
      </w:r>
    </w:p>
    <w:p w14:paraId="4E741244">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法定代表人或负责人或被授权人签名（或盖章）：</w:t>
      </w:r>
    </w:p>
    <w:p w14:paraId="644CD21C">
      <w:pPr>
        <w:keepNext w:val="0"/>
        <w:keepLines w:val="0"/>
        <w:pageBreakBefore w:val="0"/>
        <w:widowControl w:val="0"/>
        <w:kinsoku/>
        <w:wordWrap w:val="0"/>
        <w:overflowPunct/>
        <w:topLinePunct w:val="0"/>
        <w:autoSpaceDE w:val="0"/>
        <w:autoSpaceDN w:val="0"/>
        <w:bidi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625FD5A">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1664FF72">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28F99B2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17F723D7">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二、法定代表人或负责人授权委托书格式：</w:t>
      </w:r>
    </w:p>
    <w:p w14:paraId="35FBC35C">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08758950">
      <w:pPr>
        <w:keepNext w:val="0"/>
        <w:keepLines w:val="0"/>
        <w:pageBreakBefore w:val="0"/>
        <w:kinsoku/>
        <w:wordWrap w:val="0"/>
        <w:overflowPunct/>
        <w:topLinePunct w:val="0"/>
        <w:bidi w:val="0"/>
        <w:spacing w:after="0" w:line="360" w:lineRule="auto"/>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法定代表人或负责人授权委托书</w:t>
      </w:r>
    </w:p>
    <w:p w14:paraId="4945A3A2">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75D07DC4">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03874E0A">
      <w:pPr>
        <w:keepNext w:val="0"/>
        <w:keepLines w:val="0"/>
        <w:pageBreakBefore w:val="0"/>
        <w:kinsoku/>
        <w:wordWrap w:val="0"/>
        <w:overflowPunct/>
        <w:topLinePunct w:val="0"/>
        <w:bidi w:val="0"/>
        <w:spacing w:after="0" w:line="360" w:lineRule="auto"/>
        <w:ind w:firstLine="702" w:firstLineChars="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我_________（姓名）系_________（供应商名称）的法定代表人或负责人，现授权委托本单位在职职工（姓名）以我方的名义参加项目的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w:t>
      </w:r>
      <w:r>
        <w:rPr>
          <w:rFonts w:hint="eastAsia" w:asciiTheme="minorEastAsia" w:hAnsiTheme="minorEastAsia" w:eastAsiaTheme="minorEastAsia" w:cstheme="minorEastAsia"/>
          <w:snapToGrid w:val="0"/>
          <w:color w:val="000000"/>
          <w:spacing w:val="-3"/>
          <w:kern w:val="0"/>
          <w:sz w:val="24"/>
          <w:szCs w:val="24"/>
          <w:lang w:val="en-US" w:eastAsia="en-US" w:bidi="ar-SA"/>
        </w:rPr>
        <w:t>活动，并代表我方全权办理针对上述项目的具体事务和签署相关文件。我方对被授权人的签名事项负全部责任。</w:t>
      </w:r>
    </w:p>
    <w:p w14:paraId="3B920EC5">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在撤销授权的书面通知以前，本授权书一直有效。被授权人在授权书有效期内签署的所有文件不因授权的撤销而失效。</w:t>
      </w:r>
    </w:p>
    <w:p w14:paraId="5BB1378F">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被授权人无转委托权，特此委托。</w:t>
      </w:r>
    </w:p>
    <w:p w14:paraId="795C4741">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1DF53C89">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法定代表人或负责人签名（或盖章）：</w:t>
      </w:r>
    </w:p>
    <w:p w14:paraId="14506FB3">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被授权人签名（或盖章）：</w:t>
      </w:r>
    </w:p>
    <w:p w14:paraId="31B4B0B0">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职务：</w:t>
      </w:r>
    </w:p>
    <w:p w14:paraId="0B19F5C6">
      <w:pPr>
        <w:keepNext w:val="0"/>
        <w:keepLines w:val="0"/>
        <w:pageBreakBefore w:val="0"/>
        <w:kinsoku/>
        <w:wordWrap w:val="0"/>
        <w:overflowPunct/>
        <w:topLinePunct w:val="0"/>
        <w:bidi w:val="0"/>
        <w:spacing w:after="0" w:line="360" w:lineRule="auto"/>
        <w:ind w:firstLine="2634" w:firstLineChars="1126"/>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联系电话：</w:t>
      </w:r>
    </w:p>
    <w:p w14:paraId="3A94362A">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544558A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法定代表人或负责人、被授权人身份证复印件</w:t>
      </w:r>
    </w:p>
    <w:p w14:paraId="089DEAB2">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7E7E9DE5">
      <w:pPr>
        <w:keepNext w:val="0"/>
        <w:keepLines w:val="0"/>
        <w:pageBreakBefore w:val="0"/>
        <w:kinsoku/>
        <w:wordWrap w:val="0"/>
        <w:overflowPunct/>
        <w:topLinePunct w:val="0"/>
        <w:bidi w:val="0"/>
        <w:spacing w:after="0" w:line="360" w:lineRule="auto"/>
        <w:ind w:firstLine="6786" w:firstLineChars="29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66F404F">
      <w:pPr>
        <w:keepNext w:val="0"/>
        <w:keepLines w:val="0"/>
        <w:pageBreakBefore w:val="0"/>
        <w:kinsoku/>
        <w:wordWrap w:val="0"/>
        <w:overflowPunct/>
        <w:topLinePunct w:val="0"/>
        <w:bidi w:val="0"/>
        <w:spacing w:after="0" w:line="360" w:lineRule="auto"/>
        <w:ind w:firstLine="5382" w:firstLineChars="2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供应商公章：</w:t>
      </w:r>
    </w:p>
    <w:p w14:paraId="7DF3E7D3">
      <w:pPr>
        <w:keepNext w:val="0"/>
        <w:keepLines w:val="0"/>
        <w:pageBreakBefore w:val="0"/>
        <w:widowControl w:val="0"/>
        <w:kinsoku/>
        <w:wordWrap w:val="0"/>
        <w:overflowPunct/>
        <w:topLinePunct w:val="0"/>
        <w:autoSpaceDE w:val="0"/>
        <w:autoSpaceDN w:val="0"/>
        <w:bidi w:val="0"/>
        <w:adjustRightInd w:val="0"/>
        <w:spacing w:line="360" w:lineRule="auto"/>
        <w:ind w:firstLine="5280" w:firstLineChars="2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AE4C765">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sectPr>
          <w:headerReference r:id="rId8" w:type="default"/>
          <w:footerReference r:id="rId9" w:type="default"/>
          <w:pgSz w:w="11906" w:h="16838"/>
          <w:pgMar w:top="1440" w:right="1800" w:bottom="1440" w:left="1800" w:header="851" w:footer="992" w:gutter="0"/>
          <w:pgNumType w:fmt="decimal"/>
          <w:cols w:space="720" w:num="1"/>
          <w:docGrid w:type="lines" w:linePitch="312" w:charSpace="0"/>
        </w:sectPr>
      </w:pPr>
    </w:p>
    <w:p w14:paraId="31B5ED64">
      <w:pPr>
        <w:keepNext w:val="0"/>
        <w:keepLines w:val="0"/>
        <w:pageBreakBefore w:val="0"/>
        <w:numPr>
          <w:ilvl w:val="0"/>
          <w:numId w:val="1"/>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报价一览表格式：</w:t>
      </w:r>
    </w:p>
    <w:p w14:paraId="46A0D72B">
      <w:pPr>
        <w:keepNext w:val="0"/>
        <w:keepLines w:val="0"/>
        <w:pageBreakBefore w:val="0"/>
        <w:numPr>
          <w:ilvl w:val="0"/>
          <w:numId w:val="0"/>
        </w:numPr>
        <w:kinsoku/>
        <w:wordWrap w:val="0"/>
        <w:overflowPunct/>
        <w:topLinePunct w:val="0"/>
        <w:bidi w:val="0"/>
        <w:snapToGrid w:val="0"/>
        <w:spacing w:line="360" w:lineRule="auto"/>
        <w:jc w:val="both"/>
        <w:rPr>
          <w:rFonts w:hint="default"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报价型：</w:t>
      </w:r>
    </w:p>
    <w:tbl>
      <w:tblPr>
        <w:tblStyle w:val="12"/>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272E7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AD7B5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A9248E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7BBF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A7C832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D89966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0C17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2AFF82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15E4E9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0B0B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C82D5B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磋商报价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EFC0DA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2425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D5514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83BD3B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226B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8F01FD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DD47A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C07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CECD69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71F475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83EB6F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25B7C78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供应商（公章）：法定代表人（负责人）或授权代表（签字）：</w:t>
      </w:r>
    </w:p>
    <w:p w14:paraId="7EFA258A">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zh-CN"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17B860B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853E23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5E91C6B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D4F3FD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8C0E9A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6588FE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5CD6059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5F5A6AF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05A215D7">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134BF847">
      <w:pPr>
        <w:keepNext w:val="0"/>
        <w:keepLines w:val="0"/>
        <w:pageBreakBefore w:val="0"/>
        <w:widowControl/>
        <w:numPr>
          <w:ilvl w:val="0"/>
          <w:numId w:val="1"/>
        </w:numPr>
        <w:kinsoku/>
        <w:wordWrap w:val="0"/>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营业执照副本、依法缴纳税收和社会保障资金的缴费凭证、审计或财务报告、</w:t>
      </w:r>
      <w:r>
        <w:rPr>
          <w:rFonts w:hint="eastAsia" w:asciiTheme="minorEastAsia" w:hAnsiTheme="minorEastAsia" w:eastAsiaTheme="minorEastAsia" w:cstheme="minorEastAsia"/>
          <w:b/>
          <w:bCs/>
          <w:sz w:val="24"/>
          <w:szCs w:val="24"/>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4"/>
          <w:szCs w:val="24"/>
          <w:lang w:val="en-US" w:eastAsia="zh-CN" w:bidi="ar-SA"/>
        </w:rPr>
        <w:t>近三年内在经营活动</w:t>
      </w:r>
    </w:p>
    <w:p w14:paraId="0D58613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中没有重大违法记录的声明等；</w:t>
      </w:r>
    </w:p>
    <w:p w14:paraId="40286F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val="en-US" w:eastAsia="zh-CN"/>
        </w:rPr>
      </w:pPr>
    </w:p>
    <w:p w14:paraId="76C3FE2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审计或财务报告</w:t>
      </w:r>
      <w:r>
        <w:rPr>
          <w:rFonts w:hint="eastAsia" w:asciiTheme="minorEastAsia" w:hAnsiTheme="minorEastAsia" w:eastAsiaTheme="minorEastAsia" w:cstheme="minorEastAsia"/>
          <w:b w:val="0"/>
          <w:bCs w:val="0"/>
          <w:sz w:val="24"/>
          <w:szCs w:val="24"/>
          <w:lang w:eastAsia="zh-CN"/>
        </w:rPr>
        <w:t>说明：</w:t>
      </w:r>
    </w:p>
    <w:p w14:paraId="4BF90E57">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与银行之间业务往来正常，企业信誉良好等。</w:t>
      </w:r>
    </w:p>
    <w:p w14:paraId="37C49E8C">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提供企业有关财务会计制度。</w:t>
      </w:r>
    </w:p>
    <w:p w14:paraId="3F20208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p>
    <w:p w14:paraId="5354A2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近三年内在经营活动中没有重大违法记录的声明（格式）</w:t>
      </w:r>
    </w:p>
    <w:p w14:paraId="05ADE6B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02D9AF3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声明函</w:t>
      </w:r>
    </w:p>
    <w:p w14:paraId="6878783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2F69D9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（法定代表人或其授权代表）代表</w:t>
      </w:r>
      <w:r>
        <w:rPr>
          <w:rFonts w:hint="eastAsia" w:asciiTheme="minorEastAsia" w:hAnsiTheme="minorEastAsia" w:eastAsiaTheme="minorEastAsia" w:cstheme="minorEastAsia"/>
          <w:b w:val="0"/>
          <w:bCs w:val="0"/>
          <w:sz w:val="24"/>
          <w:szCs w:val="24"/>
          <w:u w:val="single"/>
          <w:lang w:eastAsia="zh-CN"/>
        </w:rPr>
        <w:t>（</w:t>
      </w:r>
      <w:r>
        <w:rPr>
          <w:rFonts w:hint="eastAsia" w:asciiTheme="minorEastAsia" w:hAnsiTheme="minorEastAsia" w:eastAsiaTheme="minorEastAsia" w:cstheme="minorEastAsia"/>
          <w:b w:val="0"/>
          <w:bCs w:val="0"/>
          <w:sz w:val="24"/>
          <w:szCs w:val="24"/>
          <w:lang w:eastAsia="zh-CN"/>
        </w:rPr>
        <w:t>公司全称）向本项目的采购人和采购代理机构郑重声明如下：</w:t>
      </w:r>
    </w:p>
    <w:p w14:paraId="1271E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我公司近三年来的经营活动中，未因违法经营受到刑事处罚或者责令停产停业、吊销许可证或者执照、较大数额罚款等行政处罚。</w:t>
      </w:r>
    </w:p>
    <w:p w14:paraId="43600AA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特此声明。</w:t>
      </w:r>
    </w:p>
    <w:p w14:paraId="0560FB9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7E3127F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F5757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供应商（盖章）：</w:t>
      </w:r>
    </w:p>
    <w:p w14:paraId="62F34F0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法定代表人或其授权代表（签字）：</w:t>
      </w:r>
    </w:p>
    <w:p w14:paraId="4D2C425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C5FD3E7">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2312F1F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6FB468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543943C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5B655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D66918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957D32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五、商务偏差表、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服务计划、管理实施方案、突发事件应急预案、服务质量承诺等</w:t>
      </w:r>
      <w:r>
        <w:rPr>
          <w:rFonts w:hint="eastAsia" w:asciiTheme="minorEastAsia" w:hAnsiTheme="minorEastAsia" w:eastAsiaTheme="minorEastAsia" w:cstheme="minorEastAsia"/>
          <w:b/>
          <w:bCs/>
          <w:snapToGrid w:val="0"/>
          <w:color w:val="000000"/>
          <w:spacing w:val="-3"/>
          <w:kern w:val="0"/>
          <w:sz w:val="24"/>
          <w:szCs w:val="24"/>
          <w:lang w:val="en-US" w:eastAsia="zh-CN" w:bidi="ar-SA"/>
        </w:rPr>
        <w:t>；</w:t>
      </w:r>
    </w:p>
    <w:p w14:paraId="2D6F2581">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val="en-US" w:eastAsia="zh-CN"/>
        </w:rPr>
      </w:pPr>
    </w:p>
    <w:p w14:paraId="1C9CD7D1">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商务偏差表</w:t>
      </w:r>
    </w:p>
    <w:p w14:paraId="45FF50FF">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71CE8D4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47A4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32B342B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49CD33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文件</w:t>
            </w:r>
          </w:p>
          <w:p w14:paraId="7B8A9D7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1F04070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w:t>
            </w:r>
          </w:p>
          <w:p w14:paraId="11A2A94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04AE66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95384A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7B79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DFE77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36559A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1FDCD6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CB2694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F84859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DB1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F41CF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6EFC14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EB0C0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9A730E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9D96B7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D8F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BDD7EA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EA55FB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B6F441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18010F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8809C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765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B7B605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EB2909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6FBCD1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608AD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2A3C6E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CB0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77501A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6BD41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E48398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F0C61B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F914F3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4C9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71E07A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70376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92333F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3570F6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309A7B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EC91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B7B60A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CE535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8066AD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FF869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5A1C26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9A3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CEADA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FFF707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A518E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D2F211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74D003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6C7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A93299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3CFF29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21041C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F49699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B67F01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36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D86702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839BA0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55F7B6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3421A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8C7C88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DA5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C3C48E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B8D90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8F7D81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FFCD37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42D9B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2251F3A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pacing w:val="2"/>
          <w:sz w:val="24"/>
          <w:szCs w:val="24"/>
        </w:rPr>
        <w:t>供应商</w:t>
      </w:r>
      <w:r>
        <w:rPr>
          <w:rFonts w:hint="eastAsia" w:asciiTheme="minorEastAsia" w:hAnsiTheme="minorEastAsia" w:eastAsiaTheme="minorEastAsia" w:cstheme="minorEastAsia"/>
          <w:b/>
          <w:sz w:val="24"/>
          <w:szCs w:val="24"/>
          <w:lang w:eastAsia="zh-CN"/>
        </w:rPr>
        <w:t>（公章）：法定代表人（负责人）或授权代表（签字）：</w:t>
      </w:r>
    </w:p>
    <w:p w14:paraId="4302659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zh-CN"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0B4AF34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5FDCAF07">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rPr>
        <w:sectPr>
          <w:headerReference r:id="rId10" w:type="default"/>
          <w:footerReference r:id="rId11" w:type="default"/>
          <w:pgSz w:w="11907" w:h="16840"/>
          <w:pgMar w:top="1440" w:right="1800" w:bottom="1440" w:left="1800" w:header="851" w:footer="992" w:gutter="0"/>
          <w:pgNumType w:fmt="decimal"/>
          <w:cols w:space="720" w:num="1"/>
          <w:docGrid w:linePitch="332" w:charSpace="0"/>
        </w:sectPr>
      </w:pPr>
    </w:p>
    <w:p w14:paraId="461A2EE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六、供应商诚信承诺书</w:t>
      </w:r>
    </w:p>
    <w:p w14:paraId="455212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p>
    <w:p w14:paraId="4F0258B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t>诚信承诺书</w:t>
      </w:r>
    </w:p>
    <w:p w14:paraId="68495E69">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09F420D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F7D3B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w:t>
      </w:r>
      <w:r>
        <w:rPr>
          <w:rFonts w:hint="eastAsia" w:asciiTheme="minorEastAsia" w:hAnsiTheme="minorEastAsia" w:eastAsiaTheme="minorEastAsia" w:cstheme="minorEastAsia"/>
          <w:b w:val="0"/>
          <w:bCs w:val="0"/>
          <w:sz w:val="24"/>
          <w:szCs w:val="24"/>
          <w:lang w:val="en-US" w:eastAsia="zh-CN"/>
        </w:rPr>
        <w:t>采购</w:t>
      </w:r>
      <w:r>
        <w:rPr>
          <w:rFonts w:hint="eastAsia" w:asciiTheme="minorEastAsia" w:hAnsiTheme="minorEastAsia" w:eastAsiaTheme="minorEastAsia" w:cstheme="minorEastAsia"/>
          <w:b w:val="0"/>
          <w:bCs w:val="0"/>
          <w:sz w:val="24"/>
          <w:szCs w:val="24"/>
          <w:lang w:eastAsia="zh-CN"/>
        </w:rPr>
        <w:t>在电子</w:t>
      </w:r>
      <w:r>
        <w:rPr>
          <w:rFonts w:hint="eastAsia" w:asciiTheme="minorEastAsia" w:hAnsiTheme="minorEastAsia" w:eastAsiaTheme="minorEastAsia" w:cstheme="minorEastAsia"/>
          <w:b w:val="0"/>
          <w:bCs w:val="0"/>
          <w:sz w:val="24"/>
          <w:szCs w:val="24"/>
          <w:lang w:val="en-US" w:eastAsia="zh-CN"/>
        </w:rPr>
        <w:t>响应</w:t>
      </w:r>
      <w:r>
        <w:rPr>
          <w:rFonts w:hint="eastAsia" w:asciiTheme="minorEastAsia" w:hAnsiTheme="minorEastAsia" w:eastAsiaTheme="minorEastAsia" w:cstheme="minorEastAsia"/>
          <w:b w:val="0"/>
          <w:bCs w:val="0"/>
          <w:sz w:val="24"/>
          <w:szCs w:val="24"/>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249CCB6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1EBBE02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6FDF072F">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5F0611B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承诺人法定地址：</w:t>
      </w:r>
    </w:p>
    <w:p w14:paraId="2E57532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授权代表（签字或盖章）：</w:t>
      </w:r>
    </w:p>
    <w:p w14:paraId="6044BBE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电话：</w:t>
      </w:r>
    </w:p>
    <w:p w14:paraId="4FFF886D">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1D8763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33F83197">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19CFBC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8E0B89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3B31D6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F2AECD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2E346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D77918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3D97E2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E954B2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2F8AB8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七、供应商认为需要的其他文件资料</w:t>
      </w:r>
    </w:p>
    <w:p w14:paraId="1C6DF8F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中小企业声明函格式</w:t>
      </w:r>
    </w:p>
    <w:p w14:paraId="79C64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2A75FA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5BCFE7E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06222F3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55962B0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7E68309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0DAE40D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2B3C9181">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为大企业的情形，也不</w:t>
      </w:r>
    </w:p>
    <w:p w14:paraId="2E38D4B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存在与大企业的负责人为同一人的情形。</w:t>
      </w:r>
    </w:p>
    <w:p w14:paraId="26B128C7">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3BF7AB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0AF9C9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B629FB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27A5F04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ECA1A0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53CA346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78DEB82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残疾人福利性单位声明函格式</w:t>
      </w:r>
    </w:p>
    <w:p w14:paraId="350AA0A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7917D04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28E975D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5706E42B">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10"/>
          <w:sz w:val="24"/>
          <w:szCs w:val="24"/>
        </w:rPr>
        <w:t>单位的</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10"/>
          <w:sz w:val="24"/>
          <w:szCs w:val="24"/>
        </w:rPr>
        <w:t>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72F2DA4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7D9A16F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45B096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F79CE7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7CF7F262">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D9DE1C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rPr>
      </w:pPr>
    </w:p>
    <w:p w14:paraId="3FE590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6AFA1A7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2DA09B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272A21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438B098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DA391C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683F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308883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DDF379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9FA59C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A115FC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16902F4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5BA8F2E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0315648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013994C4">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372D3C4B">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235E624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9B536D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p>
    <w:p w14:paraId="01559D7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14:paraId="6F941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14:paraId="067C36E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对于市本级政府采购项目，全部实施供应商资格信用承诺，供应商</w:t>
      </w:r>
      <w:r>
        <w:rPr>
          <w:rFonts w:hint="eastAsia" w:asciiTheme="minorEastAsia" w:hAnsiTheme="minorEastAsia" w:eastAsiaTheme="minorEastAsia" w:cstheme="minorEastAsia"/>
          <w:b/>
          <w:bCs/>
          <w:sz w:val="24"/>
          <w:szCs w:val="24"/>
          <w:lang w:eastAsia="zh-CN"/>
        </w:rPr>
        <w:t>在</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第四</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22D8B8D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p>
    <w:p w14:paraId="48D5AC7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p>
    <w:p w14:paraId="5426755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307D5D1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0119565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44DB0AC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35DDCCC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35B0382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107CC98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t>南阳市政府采购供应商信用承诺函（格式）</w:t>
      </w:r>
    </w:p>
    <w:p w14:paraId="6BDA46CD">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7AA3E20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5C742E9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6C90B2E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6E75141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7202756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582F683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1044D20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06C7040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57C7D4E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4179D48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421B4B6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59818A8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6113810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AACB1CE">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14:paraId="4E04D9AF">
      <w:pPr>
        <w:keepNext w:val="0"/>
        <w:keepLines w:val="0"/>
        <w:pageBreakBefore w:val="0"/>
        <w:widowControl w:val="0"/>
        <w:kinsoku/>
        <w:wordWrap w:val="0"/>
        <w:overflowPunct/>
        <w:topLinePunct w:val="0"/>
        <w:autoSpaceDE w:val="0"/>
        <w:autoSpaceDN w:val="0"/>
        <w:bidi w:val="0"/>
        <w:adjustRightInd w:val="0"/>
        <w:spacing w:line="360" w:lineRule="auto"/>
        <w:ind w:firstLine="5280" w:firstLineChars="2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4D172254">
      <w:pPr>
        <w:keepNext w:val="0"/>
        <w:keepLines w:val="0"/>
        <w:pageBreakBefore w:val="0"/>
        <w:widowControl w:val="0"/>
        <w:kinsoku/>
        <w:wordWrap w:val="0"/>
        <w:overflowPunct/>
        <w:topLinePunct w:val="0"/>
        <w:autoSpaceDE w:val="0"/>
        <w:autoSpaceDN w:val="0"/>
        <w:bidi w:val="0"/>
        <w:adjustRightInd w:val="0"/>
        <w:spacing w:line="360" w:lineRule="auto"/>
        <w:ind w:firstLine="3360" w:firstLineChars="14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2EC8A55B">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BC3AF8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14:paraId="6B340DAE">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7FEBDFF7">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559B9B0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sectPr>
      <w:headerReference r:id="rId12" w:type="default"/>
      <w:footerReference r:id="rId13"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5F0AA">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C1EB0">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7DC1EB0">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06418">
                          <w:pPr>
                            <w:pStyle w:val="8"/>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59264;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oR2GDM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8pYSwzQq&#10;fvrx/fTz4fTrG8EZBGpcmCHu3iEytu9si7YZzgMOE++28jp9wYjAD3mPF3lFGwlPl6aT6TSHi8M3&#10;bICfPV53PsT3wmqSjIJ61K+TlR02IfahQ0jKZuxaKtXVUBnSFPTq9Z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6vsSv1QAAAAgBAAAPAAAAAAAAAAEAIAAAACIAAABkcnMvZG93bnJldi54bWxQ&#10;SwECFAAUAAAACACHTuJAgoR2GDMCAABjBAAADgAAAAAAAAABACAAAAAkAQAAZHJzL2Uyb0RvYy54&#10;bWxQSwUGAAAAAAYABgBZAQAAyQUAAAAA&#10;">
              <v:fill on="f" focussize="0,0"/>
              <v:stroke on="f" weight="0.5pt"/>
              <v:imagedata o:title=""/>
              <o:lock v:ext="edit" aspectratio="f"/>
              <v:textbox inset="0mm,0mm,0mm,0mm" style="mso-fit-shape-to-text:t;">
                <w:txbxContent>
                  <w:p w14:paraId="02306418">
                    <w:pPr>
                      <w:pStyle w:val="8"/>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A862D">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8C0B7">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1B18C0B7">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FD471">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A0ECF">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EEA0ECF">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01FDD">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430A0">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96430A0">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7C714">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1ED05">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ED3EB">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0E408">
    <w:pPr>
      <w:pStyle w:val="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E2531">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43FA8D"/>
    <w:multiLevelType w:val="singleLevel"/>
    <w:tmpl w:val="6643FA8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U5ODFjOGEyNWRlYTNkMjA0OTNkYmM2YTBlNjc3YTEifQ=="/>
  </w:docVars>
  <w:rsids>
    <w:rsidRoot w:val="00000000"/>
    <w:rsid w:val="01051937"/>
    <w:rsid w:val="02980B47"/>
    <w:rsid w:val="0304627B"/>
    <w:rsid w:val="0360615B"/>
    <w:rsid w:val="03F005BF"/>
    <w:rsid w:val="049308F0"/>
    <w:rsid w:val="05661D67"/>
    <w:rsid w:val="05C82C12"/>
    <w:rsid w:val="064B2778"/>
    <w:rsid w:val="06731CDB"/>
    <w:rsid w:val="0695769C"/>
    <w:rsid w:val="069D365E"/>
    <w:rsid w:val="06BD7DF4"/>
    <w:rsid w:val="070A796A"/>
    <w:rsid w:val="08743EB7"/>
    <w:rsid w:val="08896F10"/>
    <w:rsid w:val="08DF64FD"/>
    <w:rsid w:val="095962AF"/>
    <w:rsid w:val="09A960A9"/>
    <w:rsid w:val="0A2175C7"/>
    <w:rsid w:val="0A4E3858"/>
    <w:rsid w:val="0A530F50"/>
    <w:rsid w:val="0ADC6029"/>
    <w:rsid w:val="0C272EF4"/>
    <w:rsid w:val="0C450913"/>
    <w:rsid w:val="0CF167FE"/>
    <w:rsid w:val="0E3E7CBD"/>
    <w:rsid w:val="0EE83C0B"/>
    <w:rsid w:val="0F130CAE"/>
    <w:rsid w:val="0FF95996"/>
    <w:rsid w:val="0FFF7484"/>
    <w:rsid w:val="10832DEB"/>
    <w:rsid w:val="10FB726C"/>
    <w:rsid w:val="11E54B27"/>
    <w:rsid w:val="11F10D0E"/>
    <w:rsid w:val="13504EE3"/>
    <w:rsid w:val="139B157A"/>
    <w:rsid w:val="13D318D3"/>
    <w:rsid w:val="14184102"/>
    <w:rsid w:val="146A4EE4"/>
    <w:rsid w:val="147A2410"/>
    <w:rsid w:val="14B05372"/>
    <w:rsid w:val="156F62EF"/>
    <w:rsid w:val="15C27640"/>
    <w:rsid w:val="16655340"/>
    <w:rsid w:val="16882EF5"/>
    <w:rsid w:val="16FD3ABE"/>
    <w:rsid w:val="172F0E42"/>
    <w:rsid w:val="196A0814"/>
    <w:rsid w:val="19900DBC"/>
    <w:rsid w:val="19CC319E"/>
    <w:rsid w:val="1BFF6021"/>
    <w:rsid w:val="1C587110"/>
    <w:rsid w:val="1CC05665"/>
    <w:rsid w:val="1D7F2147"/>
    <w:rsid w:val="1D996CC8"/>
    <w:rsid w:val="1DA01659"/>
    <w:rsid w:val="1E6454A8"/>
    <w:rsid w:val="1EE91A2B"/>
    <w:rsid w:val="1FCD677B"/>
    <w:rsid w:val="1FCF1E87"/>
    <w:rsid w:val="208E4164"/>
    <w:rsid w:val="21A07893"/>
    <w:rsid w:val="23554AEF"/>
    <w:rsid w:val="23645F64"/>
    <w:rsid w:val="23F5677C"/>
    <w:rsid w:val="23FB5E39"/>
    <w:rsid w:val="243C3056"/>
    <w:rsid w:val="244A2A1D"/>
    <w:rsid w:val="2564491D"/>
    <w:rsid w:val="25B373D6"/>
    <w:rsid w:val="25B83A87"/>
    <w:rsid w:val="266463E7"/>
    <w:rsid w:val="26E9311B"/>
    <w:rsid w:val="28032F0B"/>
    <w:rsid w:val="2A3D0E7D"/>
    <w:rsid w:val="2A924A38"/>
    <w:rsid w:val="2AE32E31"/>
    <w:rsid w:val="2AF0159F"/>
    <w:rsid w:val="2C1D1848"/>
    <w:rsid w:val="2CD208B5"/>
    <w:rsid w:val="2DFD3F93"/>
    <w:rsid w:val="2E6C7ED8"/>
    <w:rsid w:val="2EA57FA1"/>
    <w:rsid w:val="2EF243BC"/>
    <w:rsid w:val="2FE73FD2"/>
    <w:rsid w:val="30EF0857"/>
    <w:rsid w:val="3108495D"/>
    <w:rsid w:val="3140197F"/>
    <w:rsid w:val="31E05F1C"/>
    <w:rsid w:val="320C16C0"/>
    <w:rsid w:val="32672625"/>
    <w:rsid w:val="32831B16"/>
    <w:rsid w:val="32F6583E"/>
    <w:rsid w:val="333A48FA"/>
    <w:rsid w:val="334A1323"/>
    <w:rsid w:val="33D92F7A"/>
    <w:rsid w:val="34B2130C"/>
    <w:rsid w:val="350E12EA"/>
    <w:rsid w:val="354173ED"/>
    <w:rsid w:val="35992C99"/>
    <w:rsid w:val="360F3354"/>
    <w:rsid w:val="37BD0585"/>
    <w:rsid w:val="37CA6352"/>
    <w:rsid w:val="38533A18"/>
    <w:rsid w:val="396226AE"/>
    <w:rsid w:val="3AB900AC"/>
    <w:rsid w:val="3B223EA3"/>
    <w:rsid w:val="3B464CF9"/>
    <w:rsid w:val="3BAF7174"/>
    <w:rsid w:val="3D660BE0"/>
    <w:rsid w:val="3EB41E07"/>
    <w:rsid w:val="3FB65E68"/>
    <w:rsid w:val="4000420D"/>
    <w:rsid w:val="40286DE6"/>
    <w:rsid w:val="41F66AB4"/>
    <w:rsid w:val="43D372D6"/>
    <w:rsid w:val="44B74AB0"/>
    <w:rsid w:val="44C27AD5"/>
    <w:rsid w:val="45300AE7"/>
    <w:rsid w:val="463F4C16"/>
    <w:rsid w:val="46832AB5"/>
    <w:rsid w:val="46942B8F"/>
    <w:rsid w:val="48E44F93"/>
    <w:rsid w:val="498A3D49"/>
    <w:rsid w:val="4BBB7B8C"/>
    <w:rsid w:val="4CB97E79"/>
    <w:rsid w:val="4CBA2C7D"/>
    <w:rsid w:val="4CCC11CB"/>
    <w:rsid w:val="4E5C03B2"/>
    <w:rsid w:val="4FA36E2B"/>
    <w:rsid w:val="50CD1D3A"/>
    <w:rsid w:val="50DF62FA"/>
    <w:rsid w:val="5187323C"/>
    <w:rsid w:val="51A80301"/>
    <w:rsid w:val="538452A3"/>
    <w:rsid w:val="554A067A"/>
    <w:rsid w:val="562B2D19"/>
    <w:rsid w:val="566F2249"/>
    <w:rsid w:val="571C70F4"/>
    <w:rsid w:val="578C1E3F"/>
    <w:rsid w:val="58122B18"/>
    <w:rsid w:val="582157B7"/>
    <w:rsid w:val="583737A8"/>
    <w:rsid w:val="59791FCF"/>
    <w:rsid w:val="59C70462"/>
    <w:rsid w:val="5AC4520F"/>
    <w:rsid w:val="5B942EAB"/>
    <w:rsid w:val="5BFB1656"/>
    <w:rsid w:val="5C805C3A"/>
    <w:rsid w:val="5CED210B"/>
    <w:rsid w:val="5DD33159"/>
    <w:rsid w:val="5E401EE1"/>
    <w:rsid w:val="5E862024"/>
    <w:rsid w:val="5FE54AEF"/>
    <w:rsid w:val="5FE62E42"/>
    <w:rsid w:val="604F0C94"/>
    <w:rsid w:val="60811390"/>
    <w:rsid w:val="60E905BC"/>
    <w:rsid w:val="611B3C55"/>
    <w:rsid w:val="611C486A"/>
    <w:rsid w:val="612C3317"/>
    <w:rsid w:val="613320B7"/>
    <w:rsid w:val="61E25024"/>
    <w:rsid w:val="64B4350F"/>
    <w:rsid w:val="64C17C5F"/>
    <w:rsid w:val="64E32222"/>
    <w:rsid w:val="660C0310"/>
    <w:rsid w:val="67227F7A"/>
    <w:rsid w:val="674A54CB"/>
    <w:rsid w:val="68740EAF"/>
    <w:rsid w:val="691A37DC"/>
    <w:rsid w:val="695F7E2D"/>
    <w:rsid w:val="69A11D0C"/>
    <w:rsid w:val="6A443604"/>
    <w:rsid w:val="6ACC2E0B"/>
    <w:rsid w:val="6B6B37C9"/>
    <w:rsid w:val="6B9F656F"/>
    <w:rsid w:val="6D277D06"/>
    <w:rsid w:val="6DAF0580"/>
    <w:rsid w:val="6DD02520"/>
    <w:rsid w:val="6DE17F47"/>
    <w:rsid w:val="6E1128F7"/>
    <w:rsid w:val="6E6B7F83"/>
    <w:rsid w:val="6EB06614"/>
    <w:rsid w:val="6EE2110B"/>
    <w:rsid w:val="702B18A8"/>
    <w:rsid w:val="70411D13"/>
    <w:rsid w:val="718B602C"/>
    <w:rsid w:val="7222612A"/>
    <w:rsid w:val="727D45B0"/>
    <w:rsid w:val="727F5D14"/>
    <w:rsid w:val="72D55BBA"/>
    <w:rsid w:val="74143D3D"/>
    <w:rsid w:val="7571756C"/>
    <w:rsid w:val="75EA0EAB"/>
    <w:rsid w:val="76102BC1"/>
    <w:rsid w:val="768D73E4"/>
    <w:rsid w:val="778B45A3"/>
    <w:rsid w:val="77AC443F"/>
    <w:rsid w:val="786749F3"/>
    <w:rsid w:val="78F607B2"/>
    <w:rsid w:val="79A15AC2"/>
    <w:rsid w:val="7BC65611"/>
    <w:rsid w:val="7C2C76E7"/>
    <w:rsid w:val="7DAB21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rPr>
      <w:rFonts w:ascii="宋体" w:hAnsi="宋体" w:eastAsia="宋体" w:cs="宋体"/>
      <w:sz w:val="31"/>
      <w:szCs w:val="31"/>
      <w:lang w:val="en-US" w:eastAsia="en-US" w:bidi="ar-SA"/>
    </w:rPr>
  </w:style>
  <w:style w:type="paragraph" w:styleId="5">
    <w:name w:val="Body Text Indent"/>
    <w:basedOn w:val="1"/>
    <w:next w:val="6"/>
    <w:autoRedefine/>
    <w:qFormat/>
    <w:uiPriority w:val="0"/>
    <w:pPr>
      <w:tabs>
        <w:tab w:val="left" w:pos="0"/>
      </w:tabs>
      <w:ind w:firstLine="538" w:firstLineChars="192"/>
    </w:pPr>
    <w:rPr>
      <w:rFonts w:ascii="Tahoma" w:hAnsi="Tahoma"/>
      <w:kern w:val="2"/>
      <w:sz w:val="28"/>
      <w:szCs w:val="24"/>
    </w:rPr>
  </w:style>
  <w:style w:type="paragraph" w:styleId="6">
    <w:name w:val="envelope return"/>
    <w:basedOn w:val="1"/>
    <w:qFormat/>
    <w:uiPriority w:val="0"/>
  </w:style>
  <w:style w:type="paragraph" w:styleId="7">
    <w:name w:val="Plain Text"/>
    <w:basedOn w:val="1"/>
    <w:qFormat/>
    <w:uiPriority w:val="0"/>
    <w:rPr>
      <w:rFonts w:ascii="宋体" w:hAnsi="Courier New" w:cs="Courier New"/>
      <w:szCs w:val="21"/>
    </w:rPr>
  </w:style>
  <w:style w:type="paragraph" w:styleId="8">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1">
    <w:name w:val="Body Text First Indent 2"/>
    <w:basedOn w:val="5"/>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paragraph" w:customStyle="1" w:styleId="1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5">
    <w:name w:val="Default"/>
    <w:next w:val="1"/>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16">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paragraph" w:customStyle="1" w:styleId="18">
    <w:name w:val="Table Text"/>
    <w:basedOn w:val="1"/>
    <w:autoRedefine/>
    <w:semiHidden/>
    <w:qFormat/>
    <w:uiPriority w:val="0"/>
    <w:rPr>
      <w:rFonts w:ascii="Arial" w:hAnsi="Arial" w:eastAsia="Arial" w:cs="Arial"/>
      <w:sz w:val="21"/>
      <w:szCs w:val="21"/>
      <w:lang w:val="en-US" w:eastAsia="en-US" w:bidi="ar-SA"/>
    </w:rPr>
  </w:style>
  <w:style w:type="paragraph" w:customStyle="1" w:styleId="19">
    <w:name w:val="列出段落1"/>
    <w:basedOn w:val="1"/>
    <w:autoRedefine/>
    <w:qFormat/>
    <w:uiPriority w:val="0"/>
    <w:pPr>
      <w:ind w:firstLine="420" w:firstLineChars="200"/>
    </w:pPr>
    <w:rPr>
      <w:szCs w:val="21"/>
    </w:rPr>
  </w:style>
  <w:style w:type="paragraph" w:customStyle="1" w:styleId="20">
    <w:name w:val="unnamed1"/>
    <w:basedOn w:val="1"/>
    <w:qFormat/>
    <w:uiPriority w:val="0"/>
    <w:pPr>
      <w:widowControl/>
      <w:spacing w:before="100" w:beforeAutospacing="1" w:after="100" w:afterAutospacing="1" w:line="360" w:lineRule="auto"/>
      <w:jc w:val="left"/>
    </w:pPr>
    <w:rPr>
      <w:rFonts w:ascii="宋体" w:hAnsi="宋体" w:cs="宋体"/>
      <w:color w:val="008888"/>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12021</Words>
  <Characters>12802</Characters>
  <TotalTime>84</TotalTime>
  <ScaleCrop>false</ScaleCrop>
  <LinksUpToDate>false</LinksUpToDate>
  <CharactersWithSpaces>13112</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JJoey</cp:lastModifiedBy>
  <dcterms:modified xsi:type="dcterms:W3CDTF">2025-05-30T01:37:40Z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2052-12.1.0.21171</vt:lpwstr>
  </property>
  <property fmtid="{D5CDD505-2E9C-101B-9397-08002B2CF9AE}" pid="5" name="ICV">
    <vt:lpwstr>567448669B664C1590D680EEE6BFC248_13</vt:lpwstr>
  </property>
  <property fmtid="{D5CDD505-2E9C-101B-9397-08002B2CF9AE}" pid="6" name="KSOTemplateDocerSaveRecord">
    <vt:lpwstr>eyJoZGlkIjoiYTUyM2UwYjBmYzc3YmM3ZjI1ODg2NTk3ZGJhZGNiNGIiLCJ1c2VySWQiOiI0MTY3MTE2MDgifQ==</vt:lpwstr>
  </property>
</Properties>
</file>