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default" w:ascii="宋体" w:hAnsi="宋体" w:eastAsia="宋体" w:cs="宋体"/>
          <w:b/>
          <w:bCs/>
          <w:color w:val="000000" w:themeColor="text1"/>
          <w:sz w:val="36"/>
          <w:szCs w:val="36"/>
          <w:lang w:val="en-US"/>
          <w14:textFill>
            <w14:solidFill>
              <w14:schemeClr w14:val="tx1"/>
            </w14:solidFill>
          </w14:textFill>
        </w:rPr>
      </w:pPr>
      <w:bookmarkStart w:id="0" w:name="_Toc19891"/>
      <w:bookmarkStart w:id="1" w:name="_Toc4258"/>
      <w:bookmarkStart w:id="2" w:name="_Toc26323"/>
      <w:bookmarkStart w:id="3" w:name="OLE_LINK1"/>
      <w:r>
        <w:rPr>
          <w:rFonts w:hint="eastAsia" w:ascii="宋体" w:hAnsi="宋体" w:eastAsia="宋体" w:cs="宋体"/>
          <w:b/>
          <w:bCs/>
          <w:color w:val="000000" w:themeColor="text1"/>
          <w:spacing w:val="0"/>
          <w:sz w:val="44"/>
          <w:szCs w:val="44"/>
          <w:lang w:eastAsia="zh-CN"/>
          <w14:textFill>
            <w14:solidFill>
              <w14:schemeClr w14:val="tx1"/>
            </w14:solidFill>
          </w14:textFill>
        </w:rPr>
        <w:t>林州市交通运输综合行政执法大队林州市治超非现场执法系统后期运维服务项目</w:t>
      </w:r>
      <w:bookmarkEnd w:id="0"/>
      <w:bookmarkEnd w:id="1"/>
      <w:bookmarkEnd w:id="2"/>
      <w:bookmarkEnd w:id="3"/>
    </w:p>
    <w:p>
      <w:pPr>
        <w:pStyle w:val="36"/>
        <w:keepNext w:val="0"/>
        <w:keepLines w:val="0"/>
        <w:pageBreakBefore w:val="0"/>
        <w:widowControl w:val="0"/>
        <w:kinsoku/>
        <w:wordWrap w:val="0"/>
        <w:overflowPunct/>
        <w:topLinePunct w:val="0"/>
        <w:autoSpaceDE w:val="0"/>
        <w:autoSpaceDN w:val="0"/>
        <w:bidi w:val="0"/>
        <w:adjustRightInd w:val="0"/>
        <w:rPr>
          <w:rFonts w:ascii="宋体" w:hAnsi="宋体" w:eastAsia="宋体" w:cs="宋体"/>
          <w:color w:val="000000" w:themeColor="text1"/>
          <w:spacing w:val="0"/>
          <w:sz w:val="44"/>
          <w:szCs w:val="44"/>
          <w14:textOutline w14:w="8717" w14:cap="sq" w14:cmpd="sng">
            <w14:solidFill>
              <w14:srgbClr w14:val="000000"/>
            </w14:solidFill>
            <w14:prstDash w14:val="solid"/>
            <w14:bevel/>
          </w14:textOutline>
          <w14:textFill>
            <w14:solidFill>
              <w14:schemeClr w14:val="tx1"/>
            </w14:solidFill>
          </w14:textFill>
        </w:rPr>
      </w:pPr>
    </w:p>
    <w:p>
      <w:pPr>
        <w:pStyle w:val="15"/>
        <w:keepNext w:val="0"/>
        <w:keepLines w:val="0"/>
        <w:pageBreakBefore w:val="0"/>
        <w:widowControl w:val="0"/>
        <w:kinsoku/>
        <w:wordWrap w:val="0"/>
        <w:overflowPunct/>
        <w:topLinePunct w:val="0"/>
        <w:autoSpaceDE w:val="0"/>
        <w:autoSpaceDN w:val="0"/>
        <w:bidi w:val="0"/>
        <w:adjustRightInd w:val="0"/>
        <w:rPr>
          <w:color w:val="000000" w:themeColor="text1"/>
          <w14:textFill>
            <w14:solidFill>
              <w14:schemeClr w14:val="tx1"/>
            </w14:solidFill>
          </w14:textFill>
        </w:rPr>
      </w:pPr>
    </w:p>
    <w:p>
      <w:pPr>
        <w:bidi w:val="0"/>
        <w:jc w:val="center"/>
        <w:rPr>
          <w:b/>
          <w:bCs/>
          <w:color w:val="000000" w:themeColor="text1"/>
          <w:sz w:val="100"/>
          <w:szCs w:val="100"/>
          <w14:textFill>
            <w14:solidFill>
              <w14:schemeClr w14:val="tx1"/>
            </w14:solidFill>
          </w14:textFill>
        </w:rPr>
      </w:pPr>
      <w:r>
        <w:rPr>
          <w:rFonts w:hint="eastAsia" w:ascii="宋体" w:hAnsi="宋体" w:eastAsia="宋体" w:cs="宋体"/>
          <w:b/>
          <w:bCs/>
          <w:color w:val="000000" w:themeColor="text1"/>
          <w:spacing w:val="283"/>
          <w:sz w:val="100"/>
          <w:szCs w:val="100"/>
          <w:lang w:val="en-US" w:eastAsia="zh-CN"/>
          <w14:textFill>
            <w14:solidFill>
              <w14:schemeClr w14:val="tx1"/>
            </w14:solidFill>
          </w14:textFill>
        </w:rPr>
        <w:t>招标</w:t>
      </w:r>
      <w:r>
        <w:rPr>
          <w:rFonts w:hint="eastAsia" w:ascii="宋体" w:hAnsi="宋体" w:eastAsia="宋体" w:cs="宋体"/>
          <w:b/>
          <w:bCs/>
          <w:color w:val="000000" w:themeColor="text1"/>
          <w:spacing w:val="283"/>
          <w:sz w:val="100"/>
          <w:szCs w:val="100"/>
          <w14:textFill>
            <w14:solidFill>
              <w14:schemeClr w14:val="tx1"/>
            </w14:solidFill>
          </w14:textFill>
        </w:rPr>
        <w:t>文</w:t>
      </w:r>
      <w:r>
        <w:rPr>
          <w:rFonts w:hint="eastAsia" w:ascii="宋体" w:hAnsi="宋体" w:eastAsia="宋体" w:cs="宋体"/>
          <w:b/>
          <w:bCs/>
          <w:color w:val="000000" w:themeColor="text1"/>
          <w:sz w:val="100"/>
          <w:szCs w:val="100"/>
          <w14:textFill>
            <w14:solidFill>
              <w14:schemeClr w14:val="tx1"/>
            </w14:solidFill>
          </w14:textFill>
        </w:rPr>
        <w:t>件</w:t>
      </w:r>
    </w:p>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200" w:line="700" w:lineRule="exact"/>
        <w:jc w:val="center"/>
        <w:textAlignment w:val="baseline"/>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t>项目编号：</w:t>
      </w:r>
      <w:r>
        <w:rPr>
          <w:rFonts w:hint="eastAsia" w:ascii="宋体" w:hAnsi="宋体" w:eastAsia="宋体" w:cs="宋体"/>
          <w:b/>
          <w:bCs/>
          <w:color w:val="000000" w:themeColor="text1"/>
          <w:sz w:val="28"/>
          <w:szCs w:val="28"/>
          <w:lang w:eastAsia="zh-CN"/>
          <w14:textFill>
            <w14:solidFill>
              <w14:schemeClr w14:val="tx1"/>
            </w14:solidFill>
          </w14:textFill>
        </w:rPr>
        <w:t>林财公开采购-2025-GK</w:t>
      </w:r>
    </w:p>
    <w:p>
      <w:pPr>
        <w:pStyle w:val="7"/>
        <w:keepNext w:val="0"/>
        <w:keepLines w:val="0"/>
        <w:pageBreakBefore w:val="0"/>
        <w:widowControl w:val="0"/>
        <w:kinsoku/>
        <w:wordWrap w:val="0"/>
        <w:overflowPunct/>
        <w:topLinePunct w:val="0"/>
        <w:autoSpaceDE w:val="0"/>
        <w:autoSpaceDN w:val="0"/>
        <w:bidi w:val="0"/>
        <w:adjustRightInd w:val="0"/>
        <w:spacing w:line="244" w:lineRule="auto"/>
        <w:jc w:val="center"/>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4" w:lineRule="auto"/>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5" w:lineRule="auto"/>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7"/>
        <w:rPr>
          <w:color w:val="000000" w:themeColor="text1"/>
          <w14:textFill>
            <w14:solidFill>
              <w14:schemeClr w14:val="tx1"/>
            </w14:solidFill>
          </w14:textFill>
        </w:rPr>
      </w:pPr>
    </w:p>
    <w:p>
      <w:pPr>
        <w:pStyle w:val="36"/>
        <w:rPr>
          <w:color w:val="000000" w:themeColor="text1"/>
          <w14:textFill>
            <w14:solidFill>
              <w14:schemeClr w14:val="tx1"/>
            </w14:solidFill>
          </w14:textFill>
        </w:rPr>
      </w:pPr>
    </w:p>
    <w:p>
      <w:pPr>
        <w:pStyle w:val="15"/>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7"/>
        <w:rPr>
          <w:color w:val="000000" w:themeColor="text1"/>
          <w14:textFill>
            <w14:solidFill>
              <w14:schemeClr w14:val="tx1"/>
            </w14:solidFill>
          </w14:textFill>
        </w:rPr>
      </w:pPr>
    </w:p>
    <w:p>
      <w:pPr>
        <w:pStyle w:val="36"/>
        <w:rPr>
          <w:color w:val="000000" w:themeColor="text1"/>
          <w14:textFill>
            <w14:solidFill>
              <w14:schemeClr w14:val="tx1"/>
            </w14:solidFill>
          </w14:textFill>
        </w:rPr>
      </w:pPr>
    </w:p>
    <w:p>
      <w:pPr>
        <w:pStyle w:val="15"/>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15"/>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7"/>
        <w:rPr>
          <w:color w:val="000000" w:themeColor="text1"/>
          <w14:textFill>
            <w14:solidFill>
              <w14:schemeClr w14:val="tx1"/>
            </w14:solidFill>
          </w14:textFill>
        </w:rPr>
      </w:pPr>
    </w:p>
    <w:p>
      <w:pPr>
        <w:pStyle w:val="7"/>
        <w:keepNext w:val="0"/>
        <w:keepLines w:val="0"/>
        <w:pageBreakBefore w:val="0"/>
        <w:widowControl w:val="0"/>
        <w:kinsoku/>
        <w:wordWrap w:val="0"/>
        <w:overflowPunct/>
        <w:topLinePunct w:val="0"/>
        <w:autoSpaceDE w:val="0"/>
        <w:autoSpaceDN w:val="0"/>
        <w:bidi w:val="0"/>
        <w:adjustRightInd w:val="0"/>
        <w:spacing w:line="245" w:lineRule="auto"/>
        <w:rPr>
          <w:color w:val="000000" w:themeColor="text1"/>
          <w14:textFill>
            <w14:solidFill>
              <w14:schemeClr w14:val="tx1"/>
            </w14:solidFill>
          </w14:textFill>
        </w:rPr>
      </w:pPr>
    </w:p>
    <w:p>
      <w:pPr>
        <w:keepNext w:val="0"/>
        <w:keepLines w:val="0"/>
        <w:pageBreakBefore w:val="0"/>
        <w:widowControl/>
        <w:kinsoku w:val="0"/>
        <w:wordWrap/>
        <w:overflowPunct/>
        <w:topLinePunct w:val="0"/>
        <w:autoSpaceDE w:val="0"/>
        <w:autoSpaceDN w:val="0"/>
        <w:bidi w:val="0"/>
        <w:adjustRightInd w:val="0"/>
        <w:snapToGrid w:val="0"/>
        <w:spacing w:line="700" w:lineRule="exact"/>
        <w:jc w:val="center"/>
        <w:textAlignment w:val="baseline"/>
        <w:outlineLvl w:val="0"/>
        <w:rPr>
          <w:rFonts w:hint="eastAsia" w:ascii="宋体" w:hAnsi="宋体" w:eastAsia="宋体" w:cs="宋体"/>
          <w:b/>
          <w:bCs/>
          <w:color w:val="000000" w:themeColor="text1"/>
          <w:spacing w:val="0"/>
          <w:sz w:val="44"/>
          <w:szCs w:val="44"/>
          <w:lang w:eastAsia="zh-CN"/>
          <w14:textFill>
            <w14:solidFill>
              <w14:schemeClr w14:val="tx1"/>
            </w14:solidFill>
          </w14:textFill>
        </w:rPr>
      </w:pPr>
      <w:bookmarkStart w:id="4" w:name="_Toc2893"/>
      <w:bookmarkStart w:id="5" w:name="_Toc28252"/>
      <w:bookmarkStart w:id="6" w:name="_Toc29550"/>
      <w:bookmarkStart w:id="7" w:name="_Toc6968"/>
      <w:bookmarkStart w:id="8" w:name="_Toc826"/>
      <w:bookmarkStart w:id="9" w:name="_Toc17030"/>
      <w:bookmarkStart w:id="10" w:name="_Toc8448"/>
      <w:bookmarkStart w:id="11" w:name="_Toc15084"/>
      <w:bookmarkStart w:id="12" w:name="_Toc29088"/>
      <w:r>
        <w:rPr>
          <w:rFonts w:hint="eastAsia" w:ascii="宋体" w:hAnsi="宋体" w:eastAsia="宋体" w:cs="宋体"/>
          <w:b/>
          <w:bCs/>
          <w:color w:val="000000" w:themeColor="text1"/>
          <w:sz w:val="44"/>
          <w:szCs w:val="44"/>
          <w:lang w:eastAsia="zh-CN"/>
          <w14:textFill>
            <w14:solidFill>
              <w14:schemeClr w14:val="tx1"/>
            </w14:solidFill>
          </w14:textFill>
        </w:rPr>
        <w:t>采</w:t>
      </w:r>
      <w:r>
        <w:rPr>
          <w:rFonts w:hint="eastAsia" w:ascii="宋体" w:hAnsi="宋体" w:eastAsia="宋体" w:cs="宋体"/>
          <w:b/>
          <w:bCs/>
          <w:color w:val="000000" w:themeColor="text1"/>
          <w:sz w:val="44"/>
          <w:szCs w:val="44"/>
          <w:lang w:val="en-US" w:eastAsia="zh-CN"/>
          <w14:textFill>
            <w14:solidFill>
              <w14:schemeClr w14:val="tx1"/>
            </w14:solidFill>
          </w14:textFill>
        </w:rPr>
        <w:t xml:space="preserve"> </w:t>
      </w:r>
      <w:r>
        <w:rPr>
          <w:rFonts w:hint="eastAsia" w:ascii="宋体" w:hAnsi="宋体" w:eastAsia="宋体" w:cs="宋体"/>
          <w:b/>
          <w:bCs/>
          <w:color w:val="000000" w:themeColor="text1"/>
          <w:sz w:val="44"/>
          <w:szCs w:val="44"/>
          <w:lang w:eastAsia="zh-CN"/>
          <w14:textFill>
            <w14:solidFill>
              <w14:schemeClr w14:val="tx1"/>
            </w14:solidFill>
          </w14:textFill>
        </w:rPr>
        <w:t>购</w:t>
      </w:r>
      <w:r>
        <w:rPr>
          <w:rFonts w:hint="eastAsia" w:ascii="宋体" w:hAnsi="宋体" w:eastAsia="宋体" w:cs="宋体"/>
          <w:b/>
          <w:bCs/>
          <w:color w:val="000000" w:themeColor="text1"/>
          <w:sz w:val="44"/>
          <w:szCs w:val="44"/>
          <w:lang w:val="en-US" w:eastAsia="zh-CN"/>
          <w14:textFill>
            <w14:solidFill>
              <w14:schemeClr w14:val="tx1"/>
            </w14:solidFill>
          </w14:textFill>
        </w:rPr>
        <w:t xml:space="preserve"> </w:t>
      </w:r>
      <w:r>
        <w:rPr>
          <w:rFonts w:hint="eastAsia" w:ascii="宋体" w:hAnsi="宋体" w:eastAsia="宋体" w:cs="宋体"/>
          <w:b/>
          <w:bCs/>
          <w:color w:val="000000" w:themeColor="text1"/>
          <w:sz w:val="44"/>
          <w:szCs w:val="44"/>
          <w14:textFill>
            <w14:solidFill>
              <w14:schemeClr w14:val="tx1"/>
            </w14:solidFill>
          </w14:textFill>
        </w:rPr>
        <w:t>人：</w:t>
      </w:r>
      <w:bookmarkEnd w:id="4"/>
      <w:bookmarkEnd w:id="5"/>
      <w:bookmarkEnd w:id="6"/>
      <w:bookmarkEnd w:id="7"/>
      <w:bookmarkEnd w:id="8"/>
      <w:bookmarkEnd w:id="9"/>
      <w:r>
        <w:rPr>
          <w:rFonts w:hint="eastAsia" w:ascii="宋体" w:hAnsi="宋体" w:eastAsia="宋体" w:cs="宋体"/>
          <w:b/>
          <w:bCs/>
          <w:color w:val="000000" w:themeColor="text1"/>
          <w:spacing w:val="-34"/>
          <w:sz w:val="44"/>
          <w:szCs w:val="44"/>
          <w:lang w:eastAsia="zh-CN"/>
          <w14:textFill>
            <w14:solidFill>
              <w14:schemeClr w14:val="tx1"/>
            </w14:solidFill>
          </w14:textFill>
        </w:rPr>
        <w:t>林州市交通运输综合行政执法大</w:t>
      </w:r>
      <w:r>
        <w:rPr>
          <w:rFonts w:hint="eastAsia" w:ascii="宋体" w:hAnsi="宋体" w:eastAsia="宋体" w:cs="宋体"/>
          <w:b/>
          <w:bCs/>
          <w:color w:val="000000" w:themeColor="text1"/>
          <w:spacing w:val="0"/>
          <w:sz w:val="44"/>
          <w:szCs w:val="44"/>
          <w:lang w:eastAsia="zh-CN"/>
          <w14:textFill>
            <w14:solidFill>
              <w14:schemeClr w14:val="tx1"/>
            </w14:solidFill>
          </w14:textFill>
        </w:rPr>
        <w:t>队</w:t>
      </w:r>
      <w:bookmarkEnd w:id="10"/>
      <w:bookmarkEnd w:id="11"/>
      <w:bookmarkEnd w:id="12"/>
    </w:p>
    <w:p>
      <w:pPr>
        <w:keepNext w:val="0"/>
        <w:keepLines w:val="0"/>
        <w:pageBreakBefore w:val="0"/>
        <w:widowControl/>
        <w:tabs>
          <w:tab w:val="left" w:pos="8780"/>
        </w:tabs>
        <w:kinsoku w:val="0"/>
        <w:wordWrap/>
        <w:overflowPunct/>
        <w:topLinePunct w:val="0"/>
        <w:autoSpaceDE w:val="0"/>
        <w:autoSpaceDN w:val="0"/>
        <w:bidi w:val="0"/>
        <w:adjustRightInd w:val="0"/>
        <w:snapToGrid w:val="0"/>
        <w:spacing w:line="700" w:lineRule="exact"/>
        <w:jc w:val="center"/>
        <w:textAlignment w:val="baseline"/>
        <w:outlineLvl w:val="0"/>
        <w:rPr>
          <w:rFonts w:hint="eastAsia" w:ascii="宋体" w:hAnsi="宋体" w:eastAsia="宋体" w:cs="宋体"/>
          <w:b/>
          <w:bCs/>
          <w:color w:val="000000" w:themeColor="text1"/>
          <w:spacing w:val="0"/>
          <w:sz w:val="44"/>
          <w:szCs w:val="44"/>
          <w:lang w:eastAsia="zh-CN"/>
          <w14:textFill>
            <w14:solidFill>
              <w14:schemeClr w14:val="tx1"/>
            </w14:solidFill>
          </w14:textFill>
        </w:rPr>
      </w:pPr>
      <w:bookmarkStart w:id="13" w:name="_Toc12656"/>
      <w:bookmarkStart w:id="14" w:name="_Toc3326"/>
      <w:bookmarkStart w:id="15" w:name="_Toc6177"/>
      <w:bookmarkStart w:id="16" w:name="_Toc21151"/>
      <w:bookmarkStart w:id="17" w:name="_Toc23336"/>
      <w:bookmarkStart w:id="18" w:name="_Toc2412"/>
      <w:bookmarkStart w:id="19" w:name="_Toc14484"/>
      <w:bookmarkStart w:id="20" w:name="_Toc16746"/>
      <w:bookmarkStart w:id="21" w:name="_Toc1553"/>
      <w:r>
        <w:rPr>
          <w:rFonts w:hint="eastAsia" w:ascii="宋体" w:hAnsi="宋体" w:eastAsia="宋体" w:cs="宋体"/>
          <w:b/>
          <w:bCs/>
          <w:color w:val="000000" w:themeColor="text1"/>
          <w:sz w:val="44"/>
          <w:szCs w:val="44"/>
          <w:lang w:eastAsia="zh-CN"/>
          <w14:textFill>
            <w14:solidFill>
              <w14:schemeClr w14:val="tx1"/>
            </w14:solidFill>
          </w14:textFill>
        </w:rPr>
        <w:t>采购</w:t>
      </w:r>
      <w:r>
        <w:rPr>
          <w:rFonts w:hint="eastAsia" w:ascii="宋体" w:hAnsi="宋体" w:eastAsia="宋体" w:cs="宋体"/>
          <w:b/>
          <w:bCs/>
          <w:color w:val="000000" w:themeColor="text1"/>
          <w:sz w:val="44"/>
          <w:szCs w:val="44"/>
          <w14:textFill>
            <w14:solidFill>
              <w14:schemeClr w14:val="tx1"/>
            </w14:solidFill>
          </w14:textFill>
        </w:rPr>
        <w:t>代理：</w:t>
      </w:r>
      <w:bookmarkEnd w:id="13"/>
      <w:bookmarkEnd w:id="14"/>
      <w:bookmarkEnd w:id="15"/>
      <w:bookmarkEnd w:id="16"/>
      <w:bookmarkEnd w:id="17"/>
      <w:bookmarkEnd w:id="18"/>
      <w:r>
        <w:rPr>
          <w:rFonts w:hint="eastAsia" w:ascii="宋体" w:hAnsi="宋体" w:eastAsia="宋体" w:cs="宋体"/>
          <w:b/>
          <w:bCs/>
          <w:color w:val="000000" w:themeColor="text1"/>
          <w:spacing w:val="0"/>
          <w:sz w:val="44"/>
          <w:szCs w:val="44"/>
          <w:lang w:eastAsia="zh-CN"/>
          <w14:textFill>
            <w14:solidFill>
              <w14:schemeClr w14:val="tx1"/>
            </w14:solidFill>
          </w14:textFill>
        </w:rPr>
        <w:t>河南信则招标管理咨询有限公司</w:t>
      </w:r>
      <w:bookmarkEnd w:id="19"/>
      <w:bookmarkEnd w:id="20"/>
      <w:bookmarkEnd w:id="21"/>
    </w:p>
    <w:p>
      <w:pPr>
        <w:keepNext w:val="0"/>
        <w:keepLines w:val="0"/>
        <w:pageBreakBefore w:val="0"/>
        <w:widowControl/>
        <w:kinsoku w:val="0"/>
        <w:wordWrap/>
        <w:overflowPunct/>
        <w:topLinePunct w:val="0"/>
        <w:autoSpaceDE w:val="0"/>
        <w:autoSpaceDN w:val="0"/>
        <w:bidi w:val="0"/>
        <w:adjustRightInd w:val="0"/>
        <w:snapToGrid w:val="0"/>
        <w:spacing w:line="700" w:lineRule="exact"/>
        <w:jc w:val="center"/>
        <w:textAlignment w:val="baseline"/>
        <w:rPr>
          <w:color w:val="000000" w:themeColor="text1"/>
          <w:sz w:val="44"/>
          <w:szCs w:val="44"/>
          <w14:textFill>
            <w14:solidFill>
              <w14:schemeClr w14:val="tx1"/>
            </w14:solidFill>
          </w14:textFill>
        </w:rPr>
        <w:sectPr>
          <w:headerReference r:id="rId5" w:type="default"/>
          <w:pgSz w:w="11906" w:h="16839"/>
          <w:pgMar w:top="1417" w:right="1417" w:bottom="1417" w:left="1417" w:header="0" w:footer="0" w:gutter="0"/>
          <w:pgBorders>
            <w:top w:val="none" w:sz="0" w:space="0"/>
            <w:left w:val="none" w:sz="0" w:space="0"/>
            <w:bottom w:val="none" w:sz="0" w:space="0"/>
            <w:right w:val="none" w:sz="0" w:space="0"/>
          </w:pgBorders>
          <w:cols w:space="0" w:num="1"/>
          <w:titlePg/>
          <w:rtlGutter w:val="0"/>
          <w:docGrid w:linePitch="0" w:charSpace="0"/>
        </w:sectPr>
      </w:pPr>
      <w:r>
        <w:rPr>
          <w:rFonts w:hint="eastAsia" w:ascii="宋体" w:hAnsi="宋体" w:eastAsia="宋体" w:cs="宋体"/>
          <w:b/>
          <w:bCs/>
          <w:color w:val="000000" w:themeColor="text1"/>
          <w:spacing w:val="28"/>
          <w:sz w:val="44"/>
          <w:szCs w:val="44"/>
          <w:lang w:val="en-US" w:eastAsia="zh-CN"/>
          <w14:textFill>
            <w14:solidFill>
              <w14:schemeClr w14:val="tx1"/>
            </w14:solidFill>
          </w14:textFill>
        </w:rPr>
        <w:t>2025</w:t>
      </w:r>
      <w:r>
        <w:rPr>
          <w:rFonts w:hint="eastAsia" w:ascii="宋体" w:hAnsi="宋体" w:eastAsia="宋体" w:cs="宋体"/>
          <w:b/>
          <w:bCs/>
          <w:color w:val="000000" w:themeColor="text1"/>
          <w:spacing w:val="28"/>
          <w:sz w:val="44"/>
          <w:szCs w:val="44"/>
          <w14:textFill>
            <w14:solidFill>
              <w14:schemeClr w14:val="tx1"/>
            </w14:solidFill>
          </w14:textFill>
        </w:rPr>
        <w:t>年</w:t>
      </w:r>
      <w:r>
        <w:rPr>
          <w:rFonts w:hint="eastAsia" w:ascii="宋体" w:hAnsi="宋体" w:eastAsia="宋体" w:cs="宋体"/>
          <w:b/>
          <w:bCs/>
          <w:color w:val="000000" w:themeColor="text1"/>
          <w:spacing w:val="28"/>
          <w:sz w:val="44"/>
          <w:szCs w:val="44"/>
          <w:lang w:val="en-US" w:eastAsia="zh-CN"/>
          <w14:textFill>
            <w14:solidFill>
              <w14:schemeClr w14:val="tx1"/>
            </w14:solidFill>
          </w14:textFill>
        </w:rPr>
        <w:t>12</w:t>
      </w:r>
      <w:r>
        <w:rPr>
          <w:rFonts w:hint="eastAsia" w:ascii="宋体" w:hAnsi="宋体" w:eastAsia="宋体" w:cs="宋体"/>
          <w:b/>
          <w:bCs/>
          <w:color w:val="000000" w:themeColor="text1"/>
          <w:sz w:val="44"/>
          <w:szCs w:val="44"/>
          <w14:textFill>
            <w14:solidFill>
              <w14:schemeClr w14:val="tx1"/>
            </w14:solidFill>
          </w14:textFill>
        </w:rPr>
        <w:t>月</w:t>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before="0" w:beforeLines="100" w:after="0" w:afterLines="100" w:line="360" w:lineRule="exact"/>
        <w:ind w:left="0" w:leftChars="0" w:right="0" w:rightChars="0" w:firstLine="0" w:firstLineChars="0"/>
        <w:jc w:val="center"/>
        <w:textAlignment w:val="baseline"/>
        <w:rPr>
          <w:rFonts w:hint="eastAsia" w:ascii="宋体" w:hAnsi="宋体" w:eastAsia="宋体" w:cs="宋体"/>
          <w:snapToGrid w:val="0"/>
          <w:color w:val="000000" w:themeColor="text1"/>
          <w:kern w:val="0"/>
          <w:sz w:val="21"/>
          <w:szCs w:val="21"/>
          <w:lang w:val="en-US" w:eastAsia="en-US" w:bidi="ar-SA"/>
          <w14:textFill>
            <w14:solidFill>
              <w14:schemeClr w14:val="tx1"/>
            </w14:solidFill>
          </w14:textFill>
        </w:rPr>
      </w:pPr>
      <w:r>
        <w:rPr>
          <w:rFonts w:ascii="宋体" w:hAnsi="宋体" w:eastAsia="宋体"/>
          <w:b/>
          <w:bCs/>
          <w:color w:val="000000" w:themeColor="text1"/>
          <w:sz w:val="36"/>
          <w:szCs w:val="36"/>
          <w14:textFill>
            <w14:solidFill>
              <w14:schemeClr w14:val="tx1"/>
            </w14:solidFill>
          </w14:textFill>
        </w:rPr>
        <w:t>目</w:t>
      </w:r>
      <w:r>
        <w:rPr>
          <w:rFonts w:hint="eastAsia" w:ascii="宋体" w:hAnsi="宋体" w:eastAsia="宋体"/>
          <w:b/>
          <w:bCs/>
          <w:color w:val="000000" w:themeColor="text1"/>
          <w:sz w:val="36"/>
          <w:szCs w:val="36"/>
          <w:lang w:val="en-US" w:eastAsia="zh-CN"/>
          <w14:textFill>
            <w14:solidFill>
              <w14:schemeClr w14:val="tx1"/>
            </w14:solidFill>
          </w14:textFill>
        </w:rPr>
        <w:t xml:space="preserve">  </w:t>
      </w:r>
      <w:r>
        <w:rPr>
          <w:rFonts w:ascii="宋体" w:hAnsi="宋体" w:eastAsia="宋体"/>
          <w:b/>
          <w:bCs/>
          <w:color w:val="000000" w:themeColor="text1"/>
          <w:sz w:val="36"/>
          <w:szCs w:val="36"/>
          <w14:textFill>
            <w14:solidFill>
              <w14:schemeClr w14:val="tx1"/>
            </w14:solidFill>
          </w14:textFill>
        </w:rPr>
        <w:t>录</w:t>
      </w:r>
      <w:bookmarkStart w:id="240" w:name="_GoBack"/>
      <w:bookmarkEnd w:id="240"/>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TOC \o "1-3" \h \u </w:instrText>
      </w:r>
      <w:r>
        <w:rPr>
          <w:rFonts w:hint="eastAsia" w:ascii="宋体" w:hAnsi="宋体" w:eastAsia="宋体" w:cs="宋体"/>
          <w:color w:val="000000" w:themeColor="text1"/>
          <w14:textFill>
            <w14:solidFill>
              <w14:schemeClr w14:val="tx1"/>
            </w14:solidFill>
          </w14:textFill>
        </w:rPr>
        <w:fldChar w:fldCharType="separate"/>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_Toc11299 </w:instrText>
      </w:r>
      <w:r>
        <w:rPr>
          <w:rFonts w:hint="eastAsia" w:ascii="宋体" w:hAnsi="宋体" w:eastAsia="宋体" w:cs="宋体"/>
          <w:color w:val="000000" w:themeColor="text1"/>
          <w14:textFill>
            <w14:solidFill>
              <w14:schemeClr w14:val="tx1"/>
            </w14:solidFill>
          </w14:textFill>
        </w:rPr>
        <w:fldChar w:fldCharType="separate"/>
      </w:r>
      <w:r>
        <w:rPr>
          <w:rFonts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第一章</w:t>
      </w:r>
      <w:r>
        <w:rPr>
          <w:rFonts w:ascii="宋体" w:hAnsi="宋体" w:eastAsia="宋体" w:cs="宋体"/>
          <w:color w:val="000000" w:themeColor="text1"/>
          <w:spacing w:val="-1"/>
          <w:szCs w:val="32"/>
          <w14:textFill>
            <w14:solidFill>
              <w14:schemeClr w14:val="tx1"/>
            </w14:solidFill>
          </w14:textFill>
        </w:rPr>
        <w:t xml:space="preserve">  </w:t>
      </w:r>
      <w:r>
        <w:rPr>
          <w:rFonts w:hint="eastAsia" w:ascii="宋体" w:hAnsi="宋体" w:eastAsia="宋体" w:cs="宋体"/>
          <w:color w:val="000000" w:themeColor="text1"/>
          <w:spacing w:val="-1"/>
          <w:szCs w:val="32"/>
          <w:lang w:val="en-US" w:eastAsia="zh-CN"/>
          <w14:textOutline w14:w="5448" w14:cap="sq" w14:cmpd="sng">
            <w14:solidFill>
              <w14:srgbClr w14:val="000000"/>
            </w14:solidFill>
            <w14:prstDash w14:val="solid"/>
            <w14:bevel/>
          </w14:textOutline>
          <w14:textFill>
            <w14:solidFill>
              <w14:schemeClr w14:val="tx1"/>
            </w14:solidFill>
          </w14:textFill>
        </w:rPr>
        <w:t>招标</w:t>
      </w:r>
      <w:r>
        <w:rPr>
          <w:rFonts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公告</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_Toc11299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_Toc15632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一、项目基本情况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_Toc15632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_Toc30619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二、申请人资格要求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_Toc30619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_Toc32098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三、获取</w:t>
      </w:r>
      <w:r>
        <w:rPr>
          <w:rFonts w:hint="eastAsia" w:ascii="宋体" w:hAnsi="宋体" w:eastAsia="宋体" w:cs="宋体"/>
          <w:color w:val="000000" w:themeColor="text1"/>
          <w:szCs w:val="24"/>
          <w:lang w:eastAsia="zh-CN"/>
          <w14:textFill>
            <w14:solidFill>
              <w14:schemeClr w14:val="tx1"/>
            </w14:solidFill>
          </w14:textFill>
        </w:rPr>
        <w:t>招标</w:t>
      </w:r>
      <w:r>
        <w:rPr>
          <w:rFonts w:hint="eastAsia" w:ascii="宋体" w:hAnsi="宋体" w:eastAsia="宋体" w:cs="宋体"/>
          <w:color w:val="000000" w:themeColor="text1"/>
          <w:szCs w:val="24"/>
          <w14:textFill>
            <w14:solidFill>
              <w14:schemeClr w14:val="tx1"/>
            </w14:solidFill>
          </w14:textFill>
        </w:rPr>
        <w:t>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_Toc32098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_Toc12231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四、</w:t>
      </w:r>
      <w:r>
        <w:rPr>
          <w:rFonts w:hint="eastAsia" w:ascii="宋体" w:hAnsi="宋体" w:eastAsia="宋体" w:cs="宋体"/>
          <w:color w:val="000000" w:themeColor="text1"/>
          <w:szCs w:val="24"/>
          <w:lang w:eastAsia="zh-CN"/>
          <w14:textFill>
            <w14:solidFill>
              <w14:schemeClr w14:val="tx1"/>
            </w14:solidFill>
          </w14:textFill>
        </w:rPr>
        <w:t>投标</w:t>
      </w:r>
      <w:r>
        <w:rPr>
          <w:rFonts w:hint="eastAsia" w:ascii="宋体" w:hAnsi="宋体" w:eastAsia="宋体" w:cs="宋体"/>
          <w:color w:val="000000" w:themeColor="text1"/>
          <w:szCs w:val="24"/>
          <w14:textFill>
            <w14:solidFill>
              <w14:schemeClr w14:val="tx1"/>
            </w14:solidFill>
          </w14:textFill>
        </w:rPr>
        <w:t>截止时间及地点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_Toc12231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_Toc24993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五、</w:t>
      </w:r>
      <w:r>
        <w:rPr>
          <w:rFonts w:hint="eastAsia" w:ascii="宋体" w:hAnsi="宋体" w:eastAsia="宋体" w:cs="宋体"/>
          <w:color w:val="000000" w:themeColor="text1"/>
          <w:szCs w:val="24"/>
          <w:lang w:eastAsia="zh-CN"/>
          <w14:textFill>
            <w14:solidFill>
              <w14:schemeClr w14:val="tx1"/>
            </w14:solidFill>
          </w14:textFill>
        </w:rPr>
        <w:t>开标</w:t>
      </w:r>
      <w:r>
        <w:rPr>
          <w:rFonts w:hint="eastAsia" w:ascii="宋体" w:hAnsi="宋体" w:eastAsia="宋体" w:cs="宋体"/>
          <w:color w:val="000000" w:themeColor="text1"/>
          <w:szCs w:val="24"/>
          <w14:textFill>
            <w14:solidFill>
              <w14:schemeClr w14:val="tx1"/>
            </w14:solidFill>
          </w14:textFill>
        </w:rPr>
        <w:t>时间及地点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_Toc24993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_Toc29795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六、发布公告的媒介及</w:t>
      </w:r>
      <w:r>
        <w:rPr>
          <w:rFonts w:hint="eastAsia" w:ascii="宋体" w:hAnsi="宋体" w:eastAsia="宋体" w:cs="宋体"/>
          <w:color w:val="000000" w:themeColor="text1"/>
          <w:szCs w:val="24"/>
          <w:lang w:eastAsia="zh-CN"/>
          <w14:textFill>
            <w14:solidFill>
              <w14:schemeClr w14:val="tx1"/>
            </w14:solidFill>
          </w14:textFill>
        </w:rPr>
        <w:t>招标</w:t>
      </w:r>
      <w:r>
        <w:rPr>
          <w:rFonts w:hint="eastAsia" w:ascii="宋体" w:hAnsi="宋体" w:eastAsia="宋体" w:cs="宋体"/>
          <w:color w:val="000000" w:themeColor="text1"/>
          <w:szCs w:val="24"/>
          <w14:textFill>
            <w14:solidFill>
              <w14:schemeClr w14:val="tx1"/>
            </w14:solidFill>
          </w14:textFill>
        </w:rPr>
        <w:t>公告期限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_Toc29795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_Toc30937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七、其他补充事宜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_Toc30937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_Toc21558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八、凡对本次采购提出询问，请按照以下方式联系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_Toc21558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_Toc27411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 xml:space="preserve">第二章  </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投标人</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须知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_Toc27411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_Toc16915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30"/>
          <w:lang w:eastAsia="zh-CN"/>
          <w14:textFill>
            <w14:solidFill>
              <w14:schemeClr w14:val="tx1"/>
            </w14:solidFill>
          </w14:textFill>
        </w:rPr>
        <w:t>投标人须知前附表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_Toc16915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_Toc26366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1.总则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_Toc26366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_Toc17519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2.</w:t>
      </w:r>
      <w:r>
        <w:rPr>
          <w:rFonts w:hint="eastAsia" w:ascii="宋体" w:hAnsi="宋体" w:eastAsia="宋体" w:cs="宋体"/>
          <w:bCs/>
          <w:color w:val="000000" w:themeColor="text1"/>
          <w:szCs w:val="24"/>
          <w:lang w:eastAsia="zh-CN"/>
          <w14:textFill>
            <w14:solidFill>
              <w14:schemeClr w14:val="tx1"/>
            </w14:solidFill>
          </w14:textFill>
        </w:rPr>
        <w:t>招标文件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_Toc17519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_Toc10673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3.</w:t>
      </w:r>
      <w:r>
        <w:rPr>
          <w:rFonts w:hint="eastAsia" w:ascii="宋体" w:hAnsi="宋体" w:eastAsia="宋体" w:cs="宋体"/>
          <w:bCs/>
          <w:color w:val="000000" w:themeColor="text1"/>
          <w:szCs w:val="24"/>
          <w:lang w:eastAsia="zh-CN"/>
          <w14:textFill>
            <w14:solidFill>
              <w14:schemeClr w14:val="tx1"/>
            </w14:solidFill>
          </w14:textFill>
        </w:rPr>
        <w:t>投标文件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_Toc10673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_Toc6805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4.</w:t>
      </w:r>
      <w:r>
        <w:rPr>
          <w:rFonts w:hint="eastAsia" w:ascii="宋体" w:hAnsi="宋体" w:eastAsia="宋体" w:cs="宋体"/>
          <w:bCs/>
          <w:color w:val="000000" w:themeColor="text1"/>
          <w:szCs w:val="24"/>
          <w:lang w:eastAsia="zh-CN"/>
          <w14:textFill>
            <w14:solidFill>
              <w14:schemeClr w14:val="tx1"/>
            </w14:solidFill>
          </w14:textFill>
        </w:rPr>
        <w:t>投标文件</w:t>
      </w:r>
      <w:r>
        <w:rPr>
          <w:rFonts w:hint="eastAsia" w:ascii="宋体" w:hAnsi="宋体" w:eastAsia="宋体" w:cs="宋体"/>
          <w:bCs/>
          <w:color w:val="000000" w:themeColor="text1"/>
          <w:szCs w:val="24"/>
          <w14:textFill>
            <w14:solidFill>
              <w14:schemeClr w14:val="tx1"/>
            </w14:solidFill>
          </w14:textFill>
        </w:rPr>
        <w:t>的递交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_Toc6805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_Toc22943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5.</w:t>
      </w:r>
      <w:r>
        <w:rPr>
          <w:rFonts w:hint="eastAsia" w:ascii="宋体" w:hAnsi="宋体" w:eastAsia="宋体" w:cs="宋体"/>
          <w:bCs/>
          <w:color w:val="000000" w:themeColor="text1"/>
          <w:szCs w:val="24"/>
          <w:lang w:eastAsia="zh-CN"/>
          <w14:textFill>
            <w14:solidFill>
              <w14:schemeClr w14:val="tx1"/>
            </w14:solidFill>
          </w14:textFill>
        </w:rPr>
        <w:t>开标和评标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_Toc22943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26</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_Toc19540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6.授予</w:t>
      </w:r>
      <w:r>
        <w:rPr>
          <w:rFonts w:hint="eastAsia" w:ascii="宋体" w:hAnsi="宋体" w:eastAsia="宋体" w:cs="宋体"/>
          <w:bCs/>
          <w:color w:val="000000" w:themeColor="text1"/>
          <w:szCs w:val="24"/>
          <w:lang w:eastAsia="zh-CN"/>
          <w14:textFill>
            <w14:solidFill>
              <w14:schemeClr w14:val="tx1"/>
            </w14:solidFill>
          </w14:textFill>
        </w:rPr>
        <w:t>合同</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_Toc19540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_Toc30189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14:textFill>
            <w14:solidFill>
              <w14:schemeClr w14:val="tx1"/>
            </w14:solidFill>
          </w14:textFill>
        </w:rPr>
        <w:t>7.纪律和监督</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_Toc30189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_Toc104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8.付款方式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_Toc26067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9.质疑和投诉</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_Toc26067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_Toc5871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10</w:t>
      </w:r>
      <w:r>
        <w:rPr>
          <w:rFonts w:hint="eastAsia" w:ascii="宋体" w:hAnsi="宋体" w:eastAsia="宋体" w:cs="宋体"/>
          <w:bCs/>
          <w:color w:val="000000" w:themeColor="text1"/>
          <w:szCs w:val="24"/>
          <w14:textFill>
            <w14:solidFill>
              <w14:schemeClr w14:val="tx1"/>
            </w14:solidFill>
          </w14:textFill>
        </w:rPr>
        <w:t>.</w:t>
      </w:r>
      <w:r>
        <w:rPr>
          <w:rFonts w:hint="eastAsia" w:ascii="宋体" w:hAnsi="宋体" w:eastAsia="宋体" w:cs="宋体"/>
          <w:bCs/>
          <w:color w:val="000000" w:themeColor="text1"/>
          <w:szCs w:val="24"/>
          <w:lang w:eastAsia="zh-CN"/>
          <w14:textFill>
            <w14:solidFill>
              <w14:schemeClr w14:val="tx1"/>
            </w14:solidFill>
          </w14:textFill>
        </w:rPr>
        <w:t>采购代理服务费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_Toc5871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_Toc20399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11.落实的政府采购政策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_Toc20399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_Toc12448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12.价格评审优惠（仅适用于非专门面向中小企业采购的项目或标包）</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_Toc12448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_Toc24043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13.中小企业信用融资</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_Toc20641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color w:val="000000" w:themeColor="text1"/>
          <w:szCs w:val="24"/>
          <w:lang w:val="en-US" w:eastAsia="zh-CN"/>
          <w14:textFill>
            <w14:solidFill>
              <w14:schemeClr w14:val="tx1"/>
            </w14:solidFill>
          </w14:textFill>
        </w:rPr>
        <w:t>14.需要补充的其他内容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_Toc20641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_Toc2029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三</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章  评</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标</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方法</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（综合评分法）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_Toc2029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_Toc30255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30"/>
          <w14:textFill>
            <w14:solidFill>
              <w14:schemeClr w14:val="tx1"/>
            </w14:solidFill>
          </w14:textFill>
        </w:rPr>
        <w:t>评</w:t>
      </w:r>
      <w:r>
        <w:rPr>
          <w:rFonts w:hint="eastAsia" w:ascii="宋体" w:hAnsi="宋体" w:eastAsia="宋体" w:cs="宋体"/>
          <w:color w:val="000000" w:themeColor="text1"/>
          <w:szCs w:val="30"/>
          <w:lang w:eastAsia="zh-CN"/>
          <w14:textFill>
            <w14:solidFill>
              <w14:schemeClr w14:val="tx1"/>
            </w14:solidFill>
          </w14:textFill>
        </w:rPr>
        <w:t>标</w:t>
      </w:r>
      <w:r>
        <w:rPr>
          <w:rFonts w:hint="eastAsia" w:ascii="宋体" w:hAnsi="宋体" w:eastAsia="宋体" w:cs="宋体"/>
          <w:color w:val="000000" w:themeColor="text1"/>
          <w:szCs w:val="30"/>
          <w14:textFill>
            <w14:solidFill>
              <w14:schemeClr w14:val="tx1"/>
            </w14:solidFill>
          </w14:textFill>
        </w:rPr>
        <w:t>办法前附表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_Toc30255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_Toc26534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1.评</w:t>
      </w:r>
      <w:r>
        <w:rPr>
          <w:rFonts w:hint="eastAsia" w:ascii="宋体" w:hAnsi="宋体" w:eastAsia="宋体" w:cs="宋体"/>
          <w:color w:val="000000" w:themeColor="text1"/>
          <w:szCs w:val="24"/>
          <w:lang w:eastAsia="zh-CN"/>
          <w14:textFill>
            <w14:solidFill>
              <w14:schemeClr w14:val="tx1"/>
            </w14:solidFill>
          </w14:textFill>
        </w:rPr>
        <w:t>标</w:t>
      </w:r>
      <w:r>
        <w:rPr>
          <w:rFonts w:hint="eastAsia" w:ascii="宋体" w:hAnsi="宋体" w:eastAsia="宋体" w:cs="宋体"/>
          <w:color w:val="000000" w:themeColor="text1"/>
          <w:szCs w:val="24"/>
          <w14:textFill>
            <w14:solidFill>
              <w14:schemeClr w14:val="tx1"/>
            </w14:solidFill>
          </w14:textFill>
        </w:rPr>
        <w:t>方法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_Toc26534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_Toc13436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2.评审标准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_Toc13436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_Toc10364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2.1</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初步评审标准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_Toc10364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_Toc16996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2.2</w:t>
      </w:r>
      <w:r>
        <w:rPr>
          <w:rFonts w:hint="eastAsia" w:ascii="宋体" w:hAnsi="宋体" w:eastAsia="宋体" w:cs="宋体"/>
          <w:color w:val="000000" w:themeColor="text1"/>
          <w:szCs w:val="24"/>
          <w:lang w:val="en-US" w:eastAsia="zh-CN"/>
          <w14:textFill>
            <w14:solidFill>
              <w14:schemeClr w14:val="tx1"/>
            </w14:solidFill>
          </w14:textFill>
        </w:rPr>
        <w:t xml:space="preserve"> </w:t>
      </w:r>
      <w:r>
        <w:rPr>
          <w:rFonts w:hint="eastAsia" w:ascii="宋体" w:hAnsi="宋体" w:eastAsia="宋体" w:cs="宋体"/>
          <w:color w:val="000000" w:themeColor="text1"/>
          <w:szCs w:val="24"/>
          <w14:textFill>
            <w14:solidFill>
              <w14:schemeClr w14:val="tx1"/>
            </w14:solidFill>
          </w14:textFill>
        </w:rPr>
        <w:t>分值构成与评</w:t>
      </w:r>
      <w:r>
        <w:rPr>
          <w:rFonts w:hint="eastAsia" w:ascii="宋体" w:hAnsi="宋体" w:eastAsia="宋体" w:cs="宋体"/>
          <w:color w:val="000000" w:themeColor="text1"/>
          <w:szCs w:val="24"/>
          <w:lang w:eastAsia="zh-CN"/>
          <w14:textFill>
            <w14:solidFill>
              <w14:schemeClr w14:val="tx1"/>
            </w14:solidFill>
          </w14:textFill>
        </w:rPr>
        <w:t>分</w:t>
      </w:r>
      <w:r>
        <w:rPr>
          <w:rFonts w:hint="eastAsia" w:ascii="宋体" w:hAnsi="宋体" w:eastAsia="宋体" w:cs="宋体"/>
          <w:color w:val="000000" w:themeColor="text1"/>
          <w:szCs w:val="24"/>
          <w14:textFill>
            <w14:solidFill>
              <w14:schemeClr w14:val="tx1"/>
            </w14:solidFill>
          </w14:textFill>
        </w:rPr>
        <w:t>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_Toc16996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_Toc17060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3.评</w:t>
      </w:r>
      <w:r>
        <w:rPr>
          <w:rFonts w:hint="eastAsia" w:ascii="宋体" w:hAnsi="宋体" w:eastAsia="宋体" w:cs="宋体"/>
          <w:color w:val="000000" w:themeColor="text1"/>
          <w:szCs w:val="24"/>
          <w:lang w:eastAsia="zh-CN"/>
          <w14:textFill>
            <w14:solidFill>
              <w14:schemeClr w14:val="tx1"/>
            </w14:solidFill>
          </w14:textFill>
        </w:rPr>
        <w:t>标</w:t>
      </w:r>
      <w:r>
        <w:rPr>
          <w:rFonts w:hint="eastAsia" w:ascii="宋体" w:hAnsi="宋体" w:eastAsia="宋体" w:cs="宋体"/>
          <w:color w:val="000000" w:themeColor="text1"/>
          <w:szCs w:val="24"/>
          <w14:textFill>
            <w14:solidFill>
              <w14:schemeClr w14:val="tx1"/>
            </w14:solidFill>
          </w14:textFill>
        </w:rPr>
        <w:t>程序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_Toc2285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3.1 初步评审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_Toc3622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3.2 详细评审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_Toc3622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_Toc11953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3.3 投标文件的澄清和补正</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_Toc11953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_Toc21277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lang w:val="en-US" w:eastAsia="zh-CN"/>
          <w14:textFill>
            <w14:solidFill>
              <w14:schemeClr w14:val="tx1"/>
            </w14:solidFill>
          </w14:textFill>
        </w:rPr>
        <w:t>3.4 落实政府采购政策的价格调整（仅适用于非专门面向中小企业采购项目或标包）</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_Toc21277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1"/>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_Toc20382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14:textFill>
            <w14:solidFill>
              <w14:schemeClr w14:val="tx1"/>
            </w14:solidFill>
          </w14:textFill>
        </w:rPr>
        <w:t>3.</w:t>
      </w:r>
      <w:r>
        <w:rPr>
          <w:rFonts w:hint="eastAsia" w:ascii="宋体" w:hAnsi="宋体" w:eastAsia="宋体" w:cs="宋体"/>
          <w:color w:val="000000" w:themeColor="text1"/>
          <w:szCs w:val="24"/>
          <w:lang w:val="en-US" w:eastAsia="zh-CN"/>
          <w14:textFill>
            <w14:solidFill>
              <w14:schemeClr w14:val="tx1"/>
            </w14:solidFill>
          </w14:textFill>
        </w:rPr>
        <w:t>5</w:t>
      </w:r>
      <w:r>
        <w:rPr>
          <w:rFonts w:hint="eastAsia" w:ascii="宋体" w:hAnsi="宋体" w:eastAsia="宋体" w:cs="宋体"/>
          <w:color w:val="000000" w:themeColor="text1"/>
          <w:szCs w:val="24"/>
          <w14:textFill>
            <w14:solidFill>
              <w14:schemeClr w14:val="tx1"/>
            </w14:solidFill>
          </w14:textFill>
        </w:rPr>
        <w:t xml:space="preserve"> 评</w:t>
      </w:r>
      <w:r>
        <w:rPr>
          <w:rFonts w:hint="eastAsia" w:ascii="宋体" w:hAnsi="宋体" w:eastAsia="宋体" w:cs="宋体"/>
          <w:color w:val="000000" w:themeColor="text1"/>
          <w:szCs w:val="24"/>
          <w:lang w:eastAsia="zh-CN"/>
          <w14:textFill>
            <w14:solidFill>
              <w14:schemeClr w14:val="tx1"/>
            </w14:solidFill>
          </w14:textFill>
        </w:rPr>
        <w:t>标</w:t>
      </w:r>
      <w:r>
        <w:rPr>
          <w:rFonts w:hint="eastAsia" w:ascii="宋体" w:hAnsi="宋体" w:eastAsia="宋体" w:cs="宋体"/>
          <w:color w:val="000000" w:themeColor="text1"/>
          <w:szCs w:val="24"/>
          <w14:textFill>
            <w14:solidFill>
              <w14:schemeClr w14:val="tx1"/>
            </w14:solidFill>
          </w14:textFill>
        </w:rPr>
        <w:t>结果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_Toc20382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41</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_Toc26876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lang w:val="en-US" w:eastAsia="zh-CN"/>
          <w14:textFill>
            <w14:solidFill>
              <w14:schemeClr w14:val="tx1"/>
            </w14:solidFill>
          </w14:textFill>
        </w:rPr>
        <w:t>4.投标无效或废标情形</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_Toc26876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_Toc19377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4"/>
          <w:lang w:val="en-US" w:eastAsia="zh-CN"/>
          <w14:textFill>
            <w14:solidFill>
              <w14:schemeClr w14:val="tx1"/>
            </w14:solidFill>
          </w14:textFill>
        </w:rPr>
        <w:t>5.保密及其它注意事项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_Toc17619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四</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 xml:space="preserve">章  </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采购内容及需求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_Toc17619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_Toc11418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五</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章  合同条款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_Toc11418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67</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_Toc5869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六</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 xml:space="preserve">章  </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投标文件</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格式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_Toc5869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_Toc23109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val="0"/>
          <w:color w:val="000000" w:themeColor="text1"/>
          <w:szCs w:val="28"/>
          <w14:textFill>
            <w14:solidFill>
              <w14:schemeClr w14:val="tx1"/>
            </w14:solidFill>
          </w14:textFill>
        </w:rPr>
        <w:t>一、</w:t>
      </w:r>
      <w:r>
        <w:rPr>
          <w:rFonts w:hint="eastAsia" w:ascii="宋体" w:hAnsi="宋体" w:eastAsia="宋体" w:cs="宋体"/>
          <w:bCs w:val="0"/>
          <w:color w:val="000000" w:themeColor="text1"/>
          <w:szCs w:val="28"/>
          <w:lang w:eastAsia="zh-CN"/>
          <w14:textFill>
            <w14:solidFill>
              <w14:schemeClr w14:val="tx1"/>
            </w14:solidFill>
          </w14:textFill>
        </w:rPr>
        <w:t>投标</w:t>
      </w:r>
      <w:r>
        <w:rPr>
          <w:rFonts w:hint="eastAsia" w:ascii="宋体" w:hAnsi="宋体" w:eastAsia="宋体" w:cs="宋体"/>
          <w:bCs w:val="0"/>
          <w:color w:val="000000" w:themeColor="text1"/>
          <w:szCs w:val="28"/>
          <w14:textFill>
            <w14:solidFill>
              <w14:schemeClr w14:val="tx1"/>
            </w14:solidFill>
          </w14:textFill>
        </w:rPr>
        <w:t>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_Toc23109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_Toc18611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val="0"/>
          <w:color w:val="000000" w:themeColor="text1"/>
          <w:szCs w:val="28"/>
          <w14:textFill>
            <w14:solidFill>
              <w14:schemeClr w14:val="tx1"/>
            </w14:solidFill>
          </w14:textFill>
        </w:rPr>
        <w:t>二、</w:t>
      </w:r>
      <w:r>
        <w:rPr>
          <w:rFonts w:hint="eastAsia" w:ascii="宋体" w:hAnsi="宋体" w:eastAsia="宋体" w:cs="宋体"/>
          <w:bCs w:val="0"/>
          <w:color w:val="000000" w:themeColor="text1"/>
          <w:szCs w:val="28"/>
          <w:lang w:eastAsia="zh-CN"/>
          <w14:textFill>
            <w14:solidFill>
              <w14:schemeClr w14:val="tx1"/>
            </w14:solidFill>
          </w14:textFill>
        </w:rPr>
        <w:t>投标</w:t>
      </w:r>
      <w:r>
        <w:rPr>
          <w:rFonts w:hint="eastAsia" w:ascii="宋体" w:hAnsi="宋体" w:eastAsia="宋体" w:cs="宋体"/>
          <w:bCs w:val="0"/>
          <w:color w:val="000000" w:themeColor="text1"/>
          <w:szCs w:val="28"/>
          <w14:textFill>
            <w14:solidFill>
              <w14:schemeClr w14:val="tx1"/>
            </w14:solidFill>
          </w14:textFill>
        </w:rPr>
        <w:t>函附录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_Toc18611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_Toc3224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val="0"/>
          <w:color w:val="000000" w:themeColor="text1"/>
          <w:szCs w:val="28"/>
          <w:lang w:val="en-US" w:eastAsia="zh-CN"/>
          <w14:textFill>
            <w14:solidFill>
              <w14:schemeClr w14:val="tx1"/>
            </w14:solidFill>
          </w14:textFill>
        </w:rPr>
        <w:t>三、技术及商务偏差表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_Toc1231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val="0"/>
          <w:color w:val="000000" w:themeColor="text1"/>
          <w:szCs w:val="28"/>
          <w:lang w:val="en-US" w:eastAsia="zh-CN"/>
          <w14:textFill>
            <w14:solidFill>
              <w14:schemeClr w14:val="tx1"/>
            </w14:solidFill>
          </w14:textFill>
        </w:rPr>
        <w:t>四</w:t>
      </w:r>
      <w:r>
        <w:rPr>
          <w:rFonts w:hint="eastAsia" w:ascii="宋体" w:hAnsi="宋体" w:eastAsia="宋体" w:cs="宋体"/>
          <w:bCs w:val="0"/>
          <w:color w:val="000000" w:themeColor="text1"/>
          <w:szCs w:val="28"/>
          <w14:textFill>
            <w14:solidFill>
              <w14:schemeClr w14:val="tx1"/>
            </w14:solidFill>
          </w14:textFill>
        </w:rPr>
        <w:t>、</w:t>
      </w:r>
      <w:r>
        <w:rPr>
          <w:rFonts w:hint="eastAsia" w:ascii="宋体" w:hAnsi="宋体" w:eastAsia="宋体" w:cs="宋体"/>
          <w:bCs w:val="0"/>
          <w:color w:val="000000" w:themeColor="text1"/>
          <w:spacing w:val="-17"/>
          <w:szCs w:val="28"/>
          <w14:textFill>
            <w14:solidFill>
              <w14:schemeClr w14:val="tx1"/>
            </w14:solidFill>
          </w14:textFill>
        </w:rPr>
        <w:t>法定代表人身份证明或附有法定代表人身份证明的企业法定代表人授权</w:t>
      </w:r>
      <w:r>
        <w:rPr>
          <w:rFonts w:hint="eastAsia" w:ascii="宋体" w:hAnsi="宋体" w:eastAsia="宋体" w:cs="宋体"/>
          <w:bCs w:val="0"/>
          <w:color w:val="000000" w:themeColor="text1"/>
          <w:szCs w:val="28"/>
          <w14:textFill>
            <w14:solidFill>
              <w14:schemeClr w14:val="tx1"/>
            </w14:solidFill>
          </w14:textFill>
        </w:rPr>
        <w:t>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87</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_Toc13089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lang w:val="en-US" w:eastAsia="zh-CN"/>
          <w14:textFill>
            <w14:solidFill>
              <w14:schemeClr w14:val="tx1"/>
            </w14:solidFill>
          </w14:textFill>
        </w:rPr>
        <w:t>五</w:t>
      </w:r>
      <w:r>
        <w:rPr>
          <w:rFonts w:hint="eastAsia" w:ascii="宋体" w:hAnsi="宋体" w:eastAsia="宋体" w:cs="宋体"/>
          <w:color w:val="000000" w:themeColor="text1"/>
          <w:szCs w:val="28"/>
          <w14:textFill>
            <w14:solidFill>
              <w14:schemeClr w14:val="tx1"/>
            </w14:solidFill>
          </w14:textFill>
        </w:rPr>
        <w:t>、资格证明文件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_Toc13089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_Toc9864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lang w:val="en-US" w:eastAsia="zh-CN"/>
          <w14:textFill>
            <w14:solidFill>
              <w14:schemeClr w14:val="tx1"/>
            </w14:solidFill>
          </w14:textFill>
        </w:rPr>
        <w:t>六、反商业贿赂承诺书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_Toc9864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_Toc23821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lang w:val="en-US" w:eastAsia="zh-CN"/>
          <w14:textFill>
            <w14:solidFill>
              <w14:schemeClr w14:val="tx1"/>
            </w14:solidFill>
          </w14:textFill>
        </w:rPr>
        <w:t>七</w:t>
      </w:r>
      <w:r>
        <w:rPr>
          <w:rFonts w:hint="eastAsia" w:ascii="宋体" w:hAnsi="宋体" w:eastAsia="宋体" w:cs="宋体"/>
          <w:color w:val="000000" w:themeColor="text1"/>
          <w:szCs w:val="28"/>
          <w14:textFill>
            <w14:solidFill>
              <w14:schemeClr w14:val="tx1"/>
            </w14:solidFill>
          </w14:textFill>
        </w:rPr>
        <w:t>、</w:t>
      </w:r>
      <w:r>
        <w:rPr>
          <w:rFonts w:hint="eastAsia" w:ascii="宋体" w:hAnsi="宋体" w:eastAsia="宋体" w:cs="宋体"/>
          <w:color w:val="000000" w:themeColor="text1"/>
          <w:szCs w:val="28"/>
          <w:lang w:val="en-US" w:eastAsia="zh-CN"/>
          <w14:textFill>
            <w14:solidFill>
              <w14:schemeClr w14:val="tx1"/>
            </w14:solidFill>
          </w14:textFill>
        </w:rPr>
        <w:t>投标</w:t>
      </w:r>
      <w:r>
        <w:rPr>
          <w:rFonts w:hint="eastAsia" w:ascii="宋体" w:hAnsi="宋体" w:eastAsia="宋体" w:cs="宋体"/>
          <w:color w:val="000000" w:themeColor="text1"/>
          <w:szCs w:val="28"/>
          <w14:textFill>
            <w14:solidFill>
              <w14:schemeClr w14:val="tx1"/>
            </w14:solidFill>
          </w14:textFill>
        </w:rPr>
        <w:t>承诺函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_Toc23821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95</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_Toc1643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bCs w:val="0"/>
          <w:color w:val="000000" w:themeColor="text1"/>
          <w:szCs w:val="28"/>
          <w:lang w:val="en-US" w:eastAsia="zh-CN"/>
          <w14:textFill>
            <w14:solidFill>
              <w14:schemeClr w14:val="tx1"/>
            </w14:solidFill>
          </w14:textFill>
        </w:rPr>
        <w:t>八</w:t>
      </w:r>
      <w:r>
        <w:rPr>
          <w:rFonts w:hint="eastAsia" w:ascii="宋体" w:hAnsi="宋体" w:eastAsia="宋体" w:cs="宋体"/>
          <w:bCs w:val="0"/>
          <w:color w:val="000000" w:themeColor="text1"/>
          <w:szCs w:val="28"/>
          <w14:textFill>
            <w14:solidFill>
              <w14:schemeClr w14:val="tx1"/>
            </w14:solidFill>
          </w14:textFill>
        </w:rPr>
        <w:t>、履约承诺书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96</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_Toc19389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lang w:val="en-US" w:eastAsia="zh-CN"/>
          <w14:textFill>
            <w14:solidFill>
              <w14:schemeClr w14:val="tx1"/>
            </w14:solidFill>
          </w14:textFill>
        </w:rPr>
        <w:t>九</w:t>
      </w:r>
      <w:r>
        <w:rPr>
          <w:rFonts w:hint="eastAsia" w:ascii="宋体" w:hAnsi="宋体" w:eastAsia="宋体" w:cs="宋体"/>
          <w:color w:val="000000" w:themeColor="text1"/>
          <w:szCs w:val="28"/>
          <w14:textFill>
            <w14:solidFill>
              <w14:schemeClr w14:val="tx1"/>
            </w14:solidFill>
          </w14:textFill>
        </w:rPr>
        <w:t>、拟投入本项目主要人员配置表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_Toc19389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97</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_Toc32502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lang w:val="en-US" w:eastAsia="zh-CN"/>
          <w14:textFill>
            <w14:solidFill>
              <w14:schemeClr w14:val="tx1"/>
            </w14:solidFill>
          </w14:textFill>
        </w:rPr>
        <w:t>十</w:t>
      </w:r>
      <w:r>
        <w:rPr>
          <w:rFonts w:hint="eastAsia" w:ascii="宋体" w:hAnsi="宋体" w:eastAsia="宋体" w:cs="宋体"/>
          <w:color w:val="000000" w:themeColor="text1"/>
          <w:szCs w:val="28"/>
          <w14:textFill>
            <w14:solidFill>
              <w14:schemeClr w14:val="tx1"/>
            </w14:solidFill>
          </w14:textFill>
        </w:rPr>
        <w:t>、</w:t>
      </w:r>
      <w:r>
        <w:rPr>
          <w:rFonts w:hint="eastAsia" w:ascii="宋体" w:hAnsi="宋体" w:eastAsia="宋体" w:cs="宋体"/>
          <w:color w:val="000000" w:themeColor="text1"/>
          <w:szCs w:val="28"/>
          <w:lang w:eastAsia="zh-CN"/>
          <w14:textFill>
            <w14:solidFill>
              <w14:schemeClr w14:val="tx1"/>
            </w14:solidFill>
          </w14:textFill>
        </w:rPr>
        <w:t>服务方案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_Toc32502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98</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6"/>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_Toc17774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zCs w:val="28"/>
          <w14:textFill>
            <w14:solidFill>
              <w14:schemeClr w14:val="tx1"/>
            </w14:solidFill>
          </w14:textFill>
        </w:rPr>
        <w:t>十</w:t>
      </w:r>
      <w:r>
        <w:rPr>
          <w:rFonts w:hint="eastAsia" w:ascii="宋体" w:hAnsi="宋体" w:eastAsia="宋体" w:cs="宋体"/>
          <w:color w:val="000000" w:themeColor="text1"/>
          <w:szCs w:val="28"/>
          <w:lang w:val="en-US" w:eastAsia="zh-CN"/>
          <w14:textFill>
            <w14:solidFill>
              <w14:schemeClr w14:val="tx1"/>
            </w14:solidFill>
          </w14:textFill>
        </w:rPr>
        <w:t>一</w:t>
      </w:r>
      <w:r>
        <w:rPr>
          <w:rFonts w:hint="eastAsia" w:ascii="宋体" w:hAnsi="宋体" w:eastAsia="宋体" w:cs="宋体"/>
          <w:color w:val="000000" w:themeColor="text1"/>
          <w:szCs w:val="28"/>
          <w14:textFill>
            <w14:solidFill>
              <w14:schemeClr w14:val="tx1"/>
            </w14:solidFill>
          </w14:textFill>
        </w:rPr>
        <w:t>、其</w:t>
      </w:r>
      <w:r>
        <w:rPr>
          <w:rFonts w:hint="eastAsia" w:ascii="宋体" w:hAnsi="宋体" w:eastAsia="宋体" w:cs="宋体"/>
          <w:color w:val="000000" w:themeColor="text1"/>
          <w:szCs w:val="28"/>
          <w:lang w:eastAsia="zh-CN"/>
          <w14:textFill>
            <w14:solidFill>
              <w14:schemeClr w14:val="tx1"/>
            </w14:solidFill>
          </w14:textFill>
        </w:rPr>
        <w:t>他</w:t>
      </w:r>
      <w:r>
        <w:rPr>
          <w:rFonts w:hint="eastAsia" w:ascii="宋体" w:hAnsi="宋体" w:eastAsia="宋体" w:cs="宋体"/>
          <w:color w:val="000000" w:themeColor="text1"/>
          <w:szCs w:val="28"/>
          <w14:textFill>
            <w14:solidFill>
              <w14:schemeClr w14:val="tx1"/>
            </w14:solidFill>
          </w14:textFill>
        </w:rPr>
        <w:t>材料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_Toc17774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99</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pStyle w:val="14"/>
        <w:keepNext w:val="0"/>
        <w:keepLines w:val="0"/>
        <w:pageBreakBefore w:val="0"/>
        <w:widowControl/>
        <w:tabs>
          <w:tab w:val="right" w:leader="dot" w:pos="9072"/>
        </w:tabs>
        <w:kinsoku w:val="0"/>
        <w:wordWrap/>
        <w:overflowPunct/>
        <w:topLinePunct w:val="0"/>
        <w:autoSpaceDE w:val="0"/>
        <w:autoSpaceDN w:val="0"/>
        <w:bidi w:val="0"/>
        <w:adjustRightInd w:val="0"/>
        <w:snapToGrid w:val="0"/>
        <w:spacing w:line="400" w:lineRule="exact"/>
        <w:textAlignment w:val="baseline"/>
        <w:rPr>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fldChar w:fldCharType="begin"/>
      </w:r>
      <w:r>
        <w:rPr>
          <w:rFonts w:hint="eastAsia" w:ascii="宋体" w:hAnsi="宋体" w:eastAsia="宋体" w:cs="宋体"/>
          <w:color w:val="000000" w:themeColor="text1"/>
          <w14:textFill>
            <w14:solidFill>
              <w14:schemeClr w14:val="tx1"/>
            </w14:solidFill>
          </w14:textFill>
        </w:rPr>
        <w:instrText xml:space="preserve"> HYPERLINK \l _Toc14041 </w:instrText>
      </w:r>
      <w:r>
        <w:rPr>
          <w:rFonts w:hint="eastAsia" w:ascii="宋体" w:hAnsi="宋体" w:eastAsia="宋体" w:cs="宋体"/>
          <w:color w:val="000000" w:themeColor="text1"/>
          <w14:textFill>
            <w14:solidFill>
              <w14:schemeClr w14:val="tx1"/>
            </w14:solidFill>
          </w14:textFill>
        </w:rPr>
        <w:fldChar w:fldCharType="separate"/>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Cs w:val="32"/>
          <w:lang w:eastAsia="zh-CN"/>
          <w14:textOutline w14:w="5448" w14:cap="sq" w14:cmpd="sng">
            <w14:solidFill>
              <w14:srgbClr w14:val="000000"/>
            </w14:solidFill>
            <w14:prstDash w14:val="solid"/>
            <w14:bevel/>
          </w14:textOutline>
          <w14:textFill>
            <w14:solidFill>
              <w14:schemeClr w14:val="tx1"/>
            </w14:solidFill>
          </w14:textFill>
        </w:rPr>
        <w:t>七</w:t>
      </w:r>
      <w:r>
        <w:rPr>
          <w:rFonts w:hint="eastAsia" w:ascii="宋体" w:hAnsi="宋体" w:eastAsia="宋体" w:cs="宋体"/>
          <w:color w:val="000000" w:themeColor="text1"/>
          <w:spacing w:val="-1"/>
          <w:szCs w:val="32"/>
          <w14:textOutline w14:w="5448" w14:cap="sq" w14:cmpd="sng">
            <w14:solidFill>
              <w14:srgbClr w14:val="000000"/>
            </w14:solidFill>
            <w14:prstDash w14:val="solid"/>
            <w14:bevel/>
          </w14:textOutline>
          <w14:textFill>
            <w14:solidFill>
              <w14:schemeClr w14:val="tx1"/>
            </w14:solidFill>
          </w14:textFill>
        </w:rPr>
        <w:t>章  附 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_Toc14041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100</w:t>
      </w:r>
      <w:r>
        <w:rPr>
          <w:color w:val="000000" w:themeColor="text1"/>
          <w14:textFill>
            <w14:solidFill>
              <w14:schemeClr w14:val="tx1"/>
            </w14:solidFill>
          </w14:textFill>
        </w:rPr>
        <w:fldChar w:fldCharType="end"/>
      </w:r>
      <w:r>
        <w:rPr>
          <w:rFonts w:hint="eastAsia" w:ascii="宋体" w:hAnsi="宋体" w:eastAsia="宋体" w:cs="宋体"/>
          <w:color w:val="000000" w:themeColor="text1"/>
          <w14:textFill>
            <w14:solidFill>
              <w14:schemeClr w14:val="tx1"/>
            </w14:solidFill>
          </w14:textFill>
        </w:rPr>
        <w:fldChar w:fldCharType="end"/>
      </w:r>
    </w:p>
    <w:p>
      <w:pPr>
        <w:keepNext w:val="0"/>
        <w:keepLines w:val="0"/>
        <w:pageBreakBefore w:val="0"/>
        <w:widowControl/>
        <w:tabs>
          <w:tab w:val="right" w:leader="dot" w:pos="9072"/>
        </w:tabs>
        <w:kinsoku w:val="0"/>
        <w:wordWrap/>
        <w:overflowPunct/>
        <w:topLinePunct w:val="0"/>
        <w:autoSpaceDE w:val="0"/>
        <w:autoSpaceDN w:val="0"/>
        <w:bidi w:val="0"/>
        <w:adjustRightInd w:val="0"/>
        <w:snapToGrid w:val="0"/>
        <w:spacing w:before="0" w:beforeLines="100" w:after="0" w:afterLines="100" w:line="700" w:lineRule="exact"/>
        <w:ind w:left="0" w:leftChars="0" w:right="0" w:rightChars="0" w:firstLine="0" w:firstLineChars="0"/>
        <w:jc w:val="center"/>
        <w:textAlignment w:val="baseline"/>
        <w:rPr>
          <w:rFonts w:ascii="Arial" w:hAnsi="Arial" w:eastAsia="Arial" w:cs="Arial"/>
          <w:snapToGrid w:val="0"/>
          <w:color w:val="000000" w:themeColor="text1"/>
          <w:kern w:val="0"/>
          <w:sz w:val="21"/>
          <w:szCs w:val="21"/>
          <w:lang w:val="en-US" w:eastAsia="en-US" w:bidi="ar-SA"/>
          <w14:textFill>
            <w14:solidFill>
              <w14:schemeClr w14:val="tx1"/>
            </w14:solidFill>
          </w14:textFill>
        </w:rPr>
        <w:sectPr>
          <w:footerReference r:id="rId6" w:type="default"/>
          <w:pgSz w:w="11906" w:h="16839"/>
          <w:pgMar w:top="1417" w:right="1417" w:bottom="1417" w:left="1417" w:header="850" w:footer="850" w:gutter="0"/>
          <w:pgBorders>
            <w:top w:val="none" w:sz="0" w:space="0"/>
            <w:left w:val="none" w:sz="0" w:space="0"/>
            <w:bottom w:val="none" w:sz="0" w:space="0"/>
            <w:right w:val="none" w:sz="0" w:space="0"/>
          </w:pgBorders>
          <w:pgNumType w:fmt="decimal" w:start="1"/>
          <w:cols w:space="0" w:num="1"/>
          <w:rtlGutter w:val="0"/>
          <w:docGrid w:linePitch="0" w:charSpace="0"/>
        </w:sectPr>
      </w:pPr>
      <w:r>
        <w:rPr>
          <w:rFonts w:hint="eastAsia" w:ascii="宋体" w:hAnsi="宋体" w:eastAsia="宋体" w:cs="宋体"/>
          <w:color w:val="000000" w:themeColor="text1"/>
          <w14:textFill>
            <w14:solidFill>
              <w14:schemeClr w14:val="tx1"/>
            </w14:solidFill>
          </w14:textFill>
        </w:rPr>
        <w:fldChar w:fldCharType="end"/>
      </w: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ascii="宋体" w:hAnsi="宋体" w:eastAsia="宋体" w:cs="宋体"/>
          <w:color w:val="000000" w:themeColor="text1"/>
          <w:sz w:val="32"/>
          <w:szCs w:val="32"/>
          <w14:textFill>
            <w14:solidFill>
              <w14:schemeClr w14:val="tx1"/>
            </w14:solidFill>
          </w14:textFill>
        </w:rPr>
      </w:pPr>
      <w:bookmarkStart w:id="22" w:name="_Toc11299"/>
      <w:r>
        <w:rPr>
          <w:rFonts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第一章</w:t>
      </w:r>
      <w:r>
        <w:rPr>
          <w:rFonts w:ascii="宋体" w:hAnsi="宋体" w:eastAsia="宋体" w:cs="宋体"/>
          <w:color w:val="000000" w:themeColor="text1"/>
          <w:spacing w:val="-1"/>
          <w:sz w:val="32"/>
          <w:szCs w:val="32"/>
          <w14:textFill>
            <w14:solidFill>
              <w14:schemeClr w14:val="tx1"/>
            </w14:solidFill>
          </w14:textFill>
        </w:rPr>
        <w:t xml:space="preserve">  </w:t>
      </w:r>
      <w:r>
        <w:rPr>
          <w:rFonts w:hint="eastAsia" w:ascii="宋体" w:hAnsi="宋体" w:eastAsia="宋体" w:cs="宋体"/>
          <w:color w:val="000000" w:themeColor="text1"/>
          <w:spacing w:val="-1"/>
          <w:sz w:val="32"/>
          <w:szCs w:val="32"/>
          <w:lang w:val="en-US" w:eastAsia="zh-CN"/>
          <w14:textOutline w14:w="5448" w14:cap="sq" w14:cmpd="sng">
            <w14:solidFill>
              <w14:srgbClr w14:val="000000"/>
            </w14:solidFill>
            <w14:prstDash w14:val="solid"/>
            <w14:bevel/>
          </w14:textOutline>
          <w14:textFill>
            <w14:solidFill>
              <w14:schemeClr w14:val="tx1"/>
            </w14:solidFill>
          </w14:textFill>
        </w:rPr>
        <w:t>招标</w:t>
      </w:r>
      <w:r>
        <w:rPr>
          <w:rFonts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公告</w:t>
      </w:r>
      <w:bookmarkEnd w:id="22"/>
    </w:p>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100" w:line="700" w:lineRule="exact"/>
        <w:jc w:val="center"/>
        <w:textAlignment w:val="baseline"/>
        <w:outlineLvl w:val="1"/>
        <w:rPr>
          <w:rFonts w:hint="eastAsia" w:ascii="宋体" w:hAnsi="宋体" w:eastAsia="宋体" w:cs="宋体"/>
          <w:b/>
          <w:bCs/>
          <w:color w:val="000000" w:themeColor="text1"/>
          <w:sz w:val="32"/>
          <w:szCs w:val="32"/>
          <w:lang w:eastAsia="zh-CN"/>
          <w14:textFill>
            <w14:solidFill>
              <w14:schemeClr w14:val="tx1"/>
            </w14:solidFill>
          </w14:textFill>
        </w:rPr>
      </w:pPr>
      <w:bookmarkStart w:id="23" w:name="_Toc9633"/>
      <w:bookmarkStart w:id="24" w:name="_Toc29463"/>
      <w:bookmarkStart w:id="25" w:name="_Toc9965"/>
      <w:r>
        <w:rPr>
          <w:rFonts w:hint="eastAsia" w:ascii="宋体" w:hAnsi="宋体" w:eastAsia="宋体" w:cs="宋体"/>
          <w:b/>
          <w:bCs/>
          <w:color w:val="000000" w:themeColor="text1"/>
          <w:spacing w:val="0"/>
          <w:sz w:val="32"/>
          <w:szCs w:val="32"/>
          <w:lang w:eastAsia="zh-CN"/>
          <w14:textFill>
            <w14:solidFill>
              <w14:schemeClr w14:val="tx1"/>
            </w14:solidFill>
          </w14:textFill>
        </w:rPr>
        <w:t>林州市交通运输综合行政执法大队林州市治超非现场执法系统后期运维服务项目</w:t>
      </w:r>
      <w:r>
        <w:rPr>
          <w:rFonts w:hint="eastAsia" w:ascii="宋体" w:hAnsi="宋体" w:eastAsia="宋体" w:cs="宋体"/>
          <w:b/>
          <w:bCs/>
          <w:color w:val="000000" w:themeColor="text1"/>
          <w:sz w:val="32"/>
          <w:szCs w:val="32"/>
          <w:lang w:val="en-US" w:eastAsia="zh-CN"/>
          <w14:textFill>
            <w14:solidFill>
              <w14:schemeClr w14:val="tx1"/>
            </w14:solidFill>
          </w14:textFill>
        </w:rPr>
        <w:t>招标</w:t>
      </w:r>
      <w:r>
        <w:rPr>
          <w:rFonts w:hint="eastAsia" w:ascii="宋体" w:hAnsi="宋体" w:eastAsia="宋体" w:cs="宋体"/>
          <w:b/>
          <w:bCs/>
          <w:color w:val="000000" w:themeColor="text1"/>
          <w:sz w:val="32"/>
          <w:szCs w:val="32"/>
          <w:lang w:eastAsia="zh-CN"/>
          <w14:textFill>
            <w14:solidFill>
              <w14:schemeClr w14:val="tx1"/>
            </w14:solidFill>
          </w14:textFill>
        </w:rPr>
        <w:t>公告</w:t>
      </w:r>
      <w:bookmarkEnd w:id="23"/>
      <w:bookmarkEnd w:id="24"/>
      <w:bookmarkEnd w:id="25"/>
    </w:p>
    <w:p>
      <w:pPr>
        <w:pStyle w:val="3"/>
        <w:keepNext/>
        <w:keepLines/>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26" w:name="_Toc30230"/>
      <w:bookmarkStart w:id="27" w:name="_Toc32307"/>
      <w:bookmarkStart w:id="28" w:name="_Toc29785"/>
      <w:r>
        <w:rPr>
          <w:rFonts w:hint="eastAsia" w:ascii="宋体" w:hAnsi="宋体" w:eastAsia="宋体" w:cs="宋体"/>
          <w:color w:val="000000" w:themeColor="text1"/>
          <w:sz w:val="24"/>
          <w:szCs w:val="24"/>
          <w14:textFill>
            <w14:solidFill>
              <w14:schemeClr w14:val="tx1"/>
            </w14:solidFill>
          </w14:textFill>
        </w:rPr>
        <w:t>项目概况</w:t>
      </w:r>
      <w:bookmarkEnd w:id="26"/>
      <w:bookmarkEnd w:id="27"/>
      <w:bookmarkEnd w:id="28"/>
    </w:p>
    <w:p>
      <w:pPr>
        <w:pStyle w:val="3"/>
        <w:keepNext w:val="0"/>
        <w:keepLines w:val="0"/>
        <w:pageBreakBefore w:val="0"/>
        <w:widowControl w:val="0"/>
        <w:kinsoku/>
        <w:wordWrap w:val="0"/>
        <w:overflowPunct/>
        <w:topLinePunct w:val="0"/>
        <w:autoSpaceDE w:val="0"/>
        <w:autoSpaceDN w:val="0"/>
        <w:bidi w:val="0"/>
        <w:adjustRightInd w:val="0"/>
        <w:snapToGrid w:val="0"/>
        <w:spacing w:before="0" w:after="0"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bookmarkStart w:id="29" w:name="_Toc7416"/>
      <w:bookmarkStart w:id="30" w:name="_Toc28556"/>
      <w:bookmarkStart w:id="31" w:name="_Toc30313"/>
      <w:bookmarkStart w:id="32" w:name="_Toc19989"/>
      <w:bookmarkStart w:id="33" w:name="_Toc32454"/>
      <w:r>
        <w:rPr>
          <w:rFonts w:hint="eastAsia" w:ascii="宋体" w:hAnsi="宋体" w:eastAsia="宋体" w:cs="宋体"/>
          <w:b w:val="0"/>
          <w:bCs w:val="0"/>
          <w:color w:val="000000" w:themeColor="text1"/>
          <w:sz w:val="24"/>
          <w:szCs w:val="24"/>
          <w:lang w:eastAsia="zh-CN"/>
          <w14:textFill>
            <w14:solidFill>
              <w14:schemeClr w14:val="tx1"/>
            </w14:solidFill>
          </w14:textFill>
        </w:rPr>
        <w:t>林州市交通运输综合行政执法大队林州市治超非现场执法系统后期运维服务项目的潜在投标人应在</w:t>
      </w:r>
      <w:r>
        <w:rPr>
          <w:rFonts w:hint="eastAsia" w:ascii="宋体" w:hAnsi="宋体" w:eastAsia="宋体" w:cs="宋体"/>
          <w:b w:val="0"/>
          <w:bCs w:val="0"/>
          <w:color w:val="000000" w:themeColor="text1"/>
          <w:sz w:val="24"/>
          <w:szCs w:val="24"/>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eastAsia="zh-CN"/>
          <w14:textFill>
            <w14:solidFill>
              <w14:schemeClr w14:val="tx1"/>
            </w14:solidFill>
          </w14:textFill>
        </w:rPr>
        <w:t>安阳市公共资源交易中心网站</w:t>
      </w:r>
      <w:r>
        <w:rPr>
          <w:rFonts w:hint="eastAsia" w:ascii="宋体" w:hAnsi="宋体" w:eastAsia="宋体" w:cs="宋体"/>
          <w:b w:val="0"/>
          <w:bCs w:val="0"/>
          <w:color w:val="000000" w:themeColor="text1"/>
          <w:sz w:val="24"/>
          <w:szCs w:val="24"/>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eastAsia="zh-CN"/>
          <w14:textFill>
            <w14:solidFill>
              <w14:schemeClr w14:val="tx1"/>
            </w14:solidFill>
          </w14:textFill>
        </w:rPr>
        <w:t>(https://ggzy.anyang.gov.cn/)，点击【林州市交易中心】</w:t>
      </w:r>
      <w:r>
        <w:rPr>
          <w:rFonts w:hint="eastAsia" w:ascii="宋体" w:hAnsi="宋体" w:eastAsia="宋体" w:cs="宋体"/>
          <w:b w:val="0"/>
          <w:bCs w:val="0"/>
          <w:color w:val="000000" w:themeColor="text1"/>
          <w:sz w:val="24"/>
          <w:szCs w:val="24"/>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交易主体登录</w:t>
      </w:r>
      <w:r>
        <w:rPr>
          <w:rFonts w:hint="eastAsia" w:ascii="宋体" w:hAnsi="宋体" w:eastAsia="宋体" w:cs="宋体"/>
          <w:b w:val="0"/>
          <w:bCs w:val="0"/>
          <w:color w:val="000000" w:themeColor="text1"/>
          <w:sz w:val="24"/>
          <w:szCs w:val="24"/>
          <w:lang w:eastAsia="zh-CN"/>
          <w14:textFill>
            <w14:solidFill>
              <w14:schemeClr w14:val="tx1"/>
            </w14:solidFill>
          </w14:textFill>
        </w:rPr>
        <w:t>】凭企业</w:t>
      </w:r>
      <w:r>
        <w:rPr>
          <w:rFonts w:hint="eastAsia" w:ascii="宋体" w:hAnsi="宋体" w:eastAsia="宋体" w:cs="宋体"/>
          <w:b w:val="0"/>
          <w:bCs w:val="0"/>
          <w:color w:val="000000" w:themeColor="text1"/>
          <w:sz w:val="24"/>
          <w:szCs w:val="24"/>
          <w:lang w:val="en-US" w:eastAsia="zh-CN"/>
          <w14:textFill>
            <w14:solidFill>
              <w14:schemeClr w14:val="tx1"/>
            </w14:solidFill>
          </w14:textFill>
        </w:rPr>
        <w:t>CA</w:t>
      </w:r>
      <w:r>
        <w:rPr>
          <w:rFonts w:hint="eastAsia" w:ascii="宋体" w:hAnsi="宋体" w:eastAsia="宋体" w:cs="宋体"/>
          <w:b w:val="0"/>
          <w:bCs w:val="0"/>
          <w:color w:val="000000" w:themeColor="text1"/>
          <w:sz w:val="24"/>
          <w:szCs w:val="24"/>
          <w:lang w:eastAsia="zh-CN"/>
          <w14:textFill>
            <w14:solidFill>
              <w14:schemeClr w14:val="tx1"/>
            </w14:solidFill>
          </w14:textFill>
        </w:rPr>
        <w:t>数字证书进入系统，并点击【</w:t>
      </w:r>
      <w:r>
        <w:rPr>
          <w:rFonts w:hint="eastAsia" w:ascii="宋体" w:hAnsi="宋体" w:eastAsia="宋体" w:cs="宋体"/>
          <w:b w:val="0"/>
          <w:bCs w:val="0"/>
          <w:color w:val="000000" w:themeColor="text1"/>
          <w:sz w:val="24"/>
          <w:szCs w:val="24"/>
          <w:lang w:val="en-US" w:eastAsia="zh-CN"/>
          <w14:textFill>
            <w14:solidFill>
              <w14:schemeClr w14:val="tx1"/>
            </w14:solidFill>
          </w14:textFill>
        </w:rPr>
        <w:t>交易乙方</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招标公告</w:t>
      </w:r>
      <w:r>
        <w:rPr>
          <w:rFonts w:hint="eastAsia" w:ascii="宋体" w:hAnsi="宋体" w:eastAsia="宋体" w:cs="宋体"/>
          <w:b w:val="0"/>
          <w:bCs w:val="0"/>
          <w:color w:val="000000" w:themeColor="text1"/>
          <w:sz w:val="24"/>
          <w:szCs w:val="24"/>
          <w:lang w:eastAsia="zh-CN"/>
          <w14:textFill>
            <w14:solidFill>
              <w14:schemeClr w14:val="tx1"/>
            </w14:solidFill>
          </w14:textFill>
        </w:rPr>
        <w:t>】-【采购】</w:t>
      </w:r>
      <w:r>
        <w:rPr>
          <w:rFonts w:hint="eastAsia" w:ascii="宋体" w:hAnsi="宋体" w:eastAsia="宋体" w:cs="宋体"/>
          <w:b w:val="0"/>
          <w:bCs w:val="0"/>
          <w:color w:val="000000" w:themeColor="text1"/>
          <w:sz w:val="24"/>
          <w:szCs w:val="24"/>
          <w:lang w:val="en-US" w:eastAsia="zh-CN"/>
          <w14:textFill>
            <w14:solidFill>
              <w14:schemeClr w14:val="tx1"/>
            </w14:solidFill>
          </w14:textFill>
        </w:rPr>
        <w:t>进入系统</w:t>
      </w:r>
      <w:r>
        <w:rPr>
          <w:rFonts w:hint="eastAsia" w:ascii="宋体" w:hAnsi="宋体" w:eastAsia="宋体" w:cs="宋体"/>
          <w:b w:val="0"/>
          <w:bCs w:val="0"/>
          <w:color w:val="000000" w:themeColor="text1"/>
          <w:sz w:val="24"/>
          <w:szCs w:val="24"/>
          <w:lang w:eastAsia="zh-CN"/>
          <w14:textFill>
            <w14:solidFill>
              <w14:schemeClr w14:val="tx1"/>
            </w14:solidFill>
          </w14:textFill>
        </w:rPr>
        <w:t>获取</w:t>
      </w:r>
      <w:r>
        <w:rPr>
          <w:rFonts w:hint="eastAsia" w:ascii="宋体" w:hAnsi="宋体" w:eastAsia="宋体" w:cs="宋体"/>
          <w:b w:val="0"/>
          <w:bCs w:val="0"/>
          <w:color w:val="000000" w:themeColor="text1"/>
          <w:sz w:val="24"/>
          <w:szCs w:val="24"/>
          <w:lang w:val="en-US" w:eastAsia="zh-CN"/>
          <w14:textFill>
            <w14:solidFill>
              <w14:schemeClr w14:val="tx1"/>
            </w14:solidFill>
          </w14:textFill>
        </w:rPr>
        <w:t>招标</w:t>
      </w:r>
      <w:r>
        <w:rPr>
          <w:rFonts w:hint="eastAsia" w:ascii="宋体" w:hAnsi="宋体" w:eastAsia="宋体" w:cs="宋体"/>
          <w:b w:val="0"/>
          <w:bCs w:val="0"/>
          <w:color w:val="000000" w:themeColor="text1"/>
          <w:sz w:val="24"/>
          <w:szCs w:val="24"/>
          <w:lang w:eastAsia="zh-CN"/>
          <w14:textFill>
            <w14:solidFill>
              <w14:schemeClr w14:val="tx1"/>
            </w14:solidFill>
          </w14:textFill>
        </w:rPr>
        <w:t>文件，并于202</w:t>
      </w:r>
      <w:r>
        <w:rPr>
          <w:rFonts w:hint="eastAsia" w:ascii="宋体" w:hAnsi="宋体" w:eastAsia="宋体" w:cs="宋体"/>
          <w:b w:val="0"/>
          <w:bCs w:val="0"/>
          <w:color w:val="000000" w:themeColor="text1"/>
          <w:sz w:val="24"/>
          <w:szCs w:val="24"/>
          <w:lang w:val="en-US" w:eastAsia="zh-CN"/>
          <w14:textFill>
            <w14:solidFill>
              <w14:schemeClr w14:val="tx1"/>
            </w14:solidFill>
          </w14:textFill>
        </w:rPr>
        <w:t>6</w:t>
      </w:r>
      <w:r>
        <w:rPr>
          <w:rFonts w:hint="eastAsia" w:ascii="宋体" w:hAnsi="宋体" w:eastAsia="宋体" w:cs="宋体"/>
          <w:b w:val="0"/>
          <w:bCs w:val="0"/>
          <w:color w:val="000000" w:themeColor="text1"/>
          <w:sz w:val="24"/>
          <w:szCs w:val="24"/>
          <w:lang w:eastAsia="zh-CN"/>
          <w14:textFill>
            <w14:solidFill>
              <w14:schemeClr w14:val="tx1"/>
            </w14:solidFill>
          </w14:textFill>
        </w:rPr>
        <w:t>年</w:t>
      </w:r>
      <w:r>
        <w:rPr>
          <w:rFonts w:hint="eastAsia" w:ascii="宋体" w:hAnsi="宋体" w:eastAsia="宋体" w:cs="宋体"/>
          <w:b w:val="0"/>
          <w:bCs w:val="0"/>
          <w:color w:val="000000" w:themeColor="text1"/>
          <w:sz w:val="24"/>
          <w:szCs w:val="24"/>
          <w:lang w:val="en-US" w:eastAsia="zh-CN"/>
          <w14:textFill>
            <w14:solidFill>
              <w14:schemeClr w14:val="tx1"/>
            </w14:solidFill>
          </w14:textFill>
        </w:rPr>
        <w:t>1</w:t>
      </w:r>
      <w:r>
        <w:rPr>
          <w:rFonts w:hint="eastAsia" w:ascii="宋体" w:hAnsi="宋体" w:eastAsia="宋体" w:cs="宋体"/>
          <w:b w:val="0"/>
          <w:bCs w:val="0"/>
          <w:color w:val="000000" w:themeColor="text1"/>
          <w:sz w:val="24"/>
          <w:szCs w:val="24"/>
          <w:lang w:eastAsia="zh-CN"/>
          <w14:textFill>
            <w14:solidFill>
              <w14:schemeClr w14:val="tx1"/>
            </w14:solidFill>
          </w14:textFill>
        </w:rPr>
        <w:t>月</w:t>
      </w:r>
      <w:r>
        <w:rPr>
          <w:rFonts w:hint="eastAsia" w:ascii="宋体" w:hAnsi="宋体" w:eastAsia="宋体" w:cs="宋体"/>
          <w:b w:val="0"/>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 w:val="0"/>
          <w:bCs w:val="0"/>
          <w:color w:val="000000" w:themeColor="text1"/>
          <w:sz w:val="24"/>
          <w:szCs w:val="24"/>
          <w:lang w:eastAsia="zh-CN"/>
          <w14:textFill>
            <w14:solidFill>
              <w14:schemeClr w14:val="tx1"/>
            </w14:solidFill>
          </w14:textFill>
        </w:rPr>
        <w:t>日</w:t>
      </w:r>
      <w:r>
        <w:rPr>
          <w:rFonts w:hint="eastAsia" w:ascii="宋体" w:hAnsi="宋体" w:eastAsia="宋体" w:cs="宋体"/>
          <w:b w:val="0"/>
          <w:bCs w:val="0"/>
          <w:color w:val="000000" w:themeColor="text1"/>
          <w:sz w:val="24"/>
          <w:szCs w:val="24"/>
          <w:lang w:val="en-US" w:eastAsia="zh-CN"/>
          <w14:textFill>
            <w14:solidFill>
              <w14:schemeClr w14:val="tx1"/>
            </w14:solidFill>
          </w14:textFill>
        </w:rPr>
        <w:t>09</w:t>
      </w:r>
      <w:r>
        <w:rPr>
          <w:rFonts w:hint="eastAsia" w:ascii="宋体" w:hAnsi="宋体" w:eastAsia="宋体" w:cs="宋体"/>
          <w:b w:val="0"/>
          <w:bCs w:val="0"/>
          <w:color w:val="000000" w:themeColor="text1"/>
          <w:sz w:val="24"/>
          <w:szCs w:val="24"/>
          <w:lang w:eastAsia="zh-CN"/>
          <w14:textFill>
            <w14:solidFill>
              <w14:schemeClr w14:val="tx1"/>
            </w14:solidFill>
          </w14:textFill>
        </w:rPr>
        <w:t>时00分（北京时间）前递交投标文件。</w:t>
      </w:r>
      <w:bookmarkEnd w:id="29"/>
      <w:bookmarkEnd w:id="30"/>
      <w:bookmarkEnd w:id="31"/>
      <w:bookmarkEnd w:id="32"/>
      <w:bookmarkEnd w:id="33"/>
    </w:p>
    <w:p>
      <w:pPr>
        <w:pStyle w:val="3"/>
        <w:keepNext/>
        <w:keepLines/>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4" w:name="_Toc15632"/>
      <w:r>
        <w:rPr>
          <w:rFonts w:hint="eastAsia" w:ascii="宋体" w:hAnsi="宋体" w:eastAsia="宋体" w:cs="宋体"/>
          <w:color w:val="000000" w:themeColor="text1"/>
          <w:sz w:val="24"/>
          <w:szCs w:val="24"/>
          <w14:textFill>
            <w14:solidFill>
              <w14:schemeClr w14:val="tx1"/>
            </w14:solidFill>
          </w14:textFill>
        </w:rPr>
        <w:t>一、项目基本情况</w:t>
      </w:r>
      <w:bookmarkEnd w:id="34"/>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项目编号：</w:t>
      </w:r>
      <w:r>
        <w:rPr>
          <w:rFonts w:hint="eastAsia" w:ascii="宋体" w:hAnsi="宋体" w:eastAsia="宋体" w:cs="宋体"/>
          <w:b w:val="0"/>
          <w:bCs w:val="0"/>
          <w:color w:val="000000" w:themeColor="text1"/>
          <w:sz w:val="24"/>
          <w:szCs w:val="24"/>
          <w:lang w:eastAsia="zh-CN"/>
          <w14:textFill>
            <w14:solidFill>
              <w14:schemeClr w14:val="tx1"/>
            </w14:solidFill>
          </w14:textFill>
        </w:rPr>
        <w:t>林财公开采购-2025-GK</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项目名称：</w:t>
      </w:r>
      <w:r>
        <w:rPr>
          <w:rFonts w:hint="eastAsia" w:ascii="宋体" w:hAnsi="宋体" w:eastAsia="宋体" w:cs="宋体"/>
          <w:color w:val="000000" w:themeColor="text1"/>
          <w:sz w:val="24"/>
          <w:szCs w:val="24"/>
          <w:lang w:eastAsia="zh-CN"/>
          <w14:textFill>
            <w14:solidFill>
              <w14:schemeClr w14:val="tx1"/>
            </w14:solidFill>
          </w14:textFill>
        </w:rPr>
        <w:t>林州市交通运输综合行政执法大队林州市治超非现场执法系统后期运维服务项目</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采购方式：公开招标</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预算金额：</w:t>
      </w:r>
      <w:r>
        <w:rPr>
          <w:rFonts w:hint="eastAsia" w:ascii="宋体" w:hAnsi="宋体" w:eastAsia="宋体" w:cs="宋体"/>
          <w:color w:val="000000" w:themeColor="text1"/>
          <w:sz w:val="24"/>
          <w:szCs w:val="24"/>
          <w:lang w:val="en-US" w:eastAsia="zh-CN"/>
          <w14:textFill>
            <w14:solidFill>
              <w14:schemeClr w14:val="tx1"/>
            </w14:solidFill>
          </w14:textFill>
        </w:rPr>
        <w:t>6192000.00</w:t>
      </w:r>
      <w:r>
        <w:rPr>
          <w:rFonts w:hint="eastAsia" w:ascii="宋体" w:hAnsi="宋体" w:eastAsia="宋体" w:cs="宋体"/>
          <w:color w:val="000000" w:themeColor="text1"/>
          <w:sz w:val="24"/>
          <w:szCs w:val="24"/>
          <w14:textFill>
            <w14:solidFill>
              <w14:schemeClr w14:val="tx1"/>
            </w14:solidFill>
          </w14:textFill>
        </w:rPr>
        <w:t>元</w:t>
      </w:r>
    </w:p>
    <w:p>
      <w:pPr>
        <w:keepNext w:val="0"/>
        <w:keepLines w:val="0"/>
        <w:pageBreakBefore w:val="0"/>
        <w:widowControl w:val="0"/>
        <w:kinsoku/>
        <w:wordWrap w:val="0"/>
        <w:overflowPunct/>
        <w:topLinePunct w:val="0"/>
        <w:autoSpaceDE w:val="0"/>
        <w:autoSpaceDN w:val="0"/>
        <w:bidi w:val="0"/>
        <w:adjustRightInd w:val="0"/>
        <w:snapToGrid w:val="0"/>
        <w:spacing w:after="0" w:line="500" w:lineRule="exact"/>
        <w:ind w:firstLine="720" w:firstLineChars="3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最高限价：</w:t>
      </w:r>
      <w:r>
        <w:rPr>
          <w:rFonts w:hint="eastAsia" w:ascii="宋体" w:hAnsi="宋体" w:eastAsia="宋体" w:cs="宋体"/>
          <w:color w:val="000000" w:themeColor="text1"/>
          <w:sz w:val="24"/>
          <w:szCs w:val="24"/>
          <w:lang w:val="en-US" w:eastAsia="zh-CN"/>
          <w14:textFill>
            <w14:solidFill>
              <w14:schemeClr w14:val="tx1"/>
            </w14:solidFill>
          </w14:textFill>
        </w:rPr>
        <w:t>6192000.00</w:t>
      </w:r>
      <w:r>
        <w:rPr>
          <w:rFonts w:hint="eastAsia" w:ascii="宋体" w:hAnsi="宋体" w:eastAsia="宋体" w:cs="宋体"/>
          <w:color w:val="000000" w:themeColor="text1"/>
          <w:sz w:val="24"/>
          <w:szCs w:val="24"/>
          <w14:textFill>
            <w14:solidFill>
              <w14:schemeClr w14:val="tx1"/>
            </w14:solidFill>
          </w14:textFill>
        </w:rPr>
        <w:t>元</w:t>
      </w:r>
    </w:p>
    <w:tbl>
      <w:tblPr>
        <w:tblStyle w:val="22"/>
        <w:tblW w:w="92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0"/>
        <w:gridCol w:w="1154"/>
        <w:gridCol w:w="2111"/>
        <w:gridCol w:w="1316"/>
        <w:gridCol w:w="1288"/>
        <w:gridCol w:w="1382"/>
        <w:gridCol w:w="1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jc w:val="center"/>
        </w:trPr>
        <w:tc>
          <w:tcPr>
            <w:tcW w:w="650"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序号</w:t>
            </w:r>
          </w:p>
        </w:tc>
        <w:tc>
          <w:tcPr>
            <w:tcW w:w="1154"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包号</w:t>
            </w:r>
          </w:p>
        </w:tc>
        <w:tc>
          <w:tcPr>
            <w:tcW w:w="2111"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包名称</w:t>
            </w:r>
          </w:p>
        </w:tc>
        <w:tc>
          <w:tcPr>
            <w:tcW w:w="1316"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包预算（元）</w:t>
            </w:r>
          </w:p>
        </w:tc>
        <w:tc>
          <w:tcPr>
            <w:tcW w:w="1288"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包最高限价（元）</w:t>
            </w:r>
          </w:p>
        </w:tc>
        <w:tc>
          <w:tcPr>
            <w:tcW w:w="1382"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是否专门面向中小企业</w:t>
            </w:r>
          </w:p>
        </w:tc>
        <w:tc>
          <w:tcPr>
            <w:tcW w:w="1382"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采购预留金额（元）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50"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p>
        </w:tc>
        <w:tc>
          <w:tcPr>
            <w:tcW w:w="1154"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textAlignment w:val="baseline"/>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林财公开采购-2025-GK -1</w:t>
            </w:r>
          </w:p>
        </w:tc>
        <w:tc>
          <w:tcPr>
            <w:tcW w:w="2111"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both"/>
              <w:textAlignment w:val="baseline"/>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林州市交通运输综合行政执法大队林州市治超非现场执法系统后期运维服务项目</w:t>
            </w:r>
          </w:p>
        </w:tc>
        <w:tc>
          <w:tcPr>
            <w:tcW w:w="1316"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6192000.00</w:t>
            </w:r>
          </w:p>
        </w:tc>
        <w:tc>
          <w:tcPr>
            <w:tcW w:w="1288"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6192000.00</w:t>
            </w:r>
          </w:p>
        </w:tc>
        <w:tc>
          <w:tcPr>
            <w:tcW w:w="1382"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是</w:t>
            </w:r>
          </w:p>
        </w:tc>
        <w:tc>
          <w:tcPr>
            <w:tcW w:w="1382" w:type="dxa"/>
            <w:noWrap w:val="0"/>
            <w:vAlign w:val="center"/>
          </w:tcPr>
          <w:p>
            <w:pPr>
              <w:keepNext w:val="0"/>
              <w:keepLines w:val="0"/>
              <w:pageBreakBefore w:val="0"/>
              <w:widowControl w:val="0"/>
              <w:kinsoku/>
              <w:wordWrap w:val="0"/>
              <w:overflowPunct/>
              <w:topLinePunct w:val="0"/>
              <w:autoSpaceDE w:val="0"/>
              <w:autoSpaceDN w:val="0"/>
              <w:bidi w:val="0"/>
              <w:adjustRightInd w:val="0"/>
              <w:snapToGrid w:val="0"/>
              <w:spacing w:line="280" w:lineRule="exact"/>
              <w:jc w:val="both"/>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6192000.00，其中小微企业采购金额：0</w:t>
            </w:r>
          </w:p>
        </w:tc>
      </w:tr>
    </w:tbl>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采购需求（包括但不限于标的的名称、数量、简要技术需求或服务要求等）</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5.1采购</w:t>
      </w:r>
      <w:r>
        <w:rPr>
          <w:rFonts w:hint="eastAsia" w:ascii="宋体" w:hAnsi="宋体" w:eastAsia="宋体" w:cs="宋体"/>
          <w:color w:val="000000" w:themeColor="text1"/>
          <w:sz w:val="24"/>
          <w:szCs w:val="24"/>
          <w:lang w:val="en-US" w:eastAsia="en-US"/>
          <w14:textFill>
            <w14:solidFill>
              <w14:schemeClr w14:val="tx1"/>
            </w14:solidFill>
          </w14:textFill>
        </w:rPr>
        <w:t>内容：</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val="en-US" w:eastAsia="en-US"/>
          <w14:textFill>
            <w14:solidFill>
              <w14:schemeClr w14:val="tx1"/>
            </w14:solidFill>
          </w14:textFill>
        </w:rPr>
        <w:t>治超非现场执法系统运行维护服务，</w:t>
      </w:r>
      <w:r>
        <w:rPr>
          <w:rFonts w:hint="eastAsia" w:ascii="宋体" w:hAnsi="宋体" w:eastAsia="宋体" w:cs="宋体"/>
          <w:color w:val="000000" w:themeColor="text1"/>
          <w:sz w:val="24"/>
          <w:szCs w:val="24"/>
          <w:lang w:val="en-US" w:eastAsia="zh-CN"/>
          <w14:textFill>
            <w14:solidFill>
              <w14:schemeClr w14:val="tx1"/>
            </w14:solidFill>
          </w14:textFill>
        </w:rPr>
        <w:t>主要内容为现场执法物联网感知系统、高清车牌识别系统、信息发布显示设备、现场数据处理子系统等系统中相关设备的延保和日常运维；（2）新建机房、存储设备采购，平台迁移以及数据对接等；（3）新增可视情报板的视频监控系统及指挥中心设备购置。</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en-US"/>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val="en-US" w:eastAsia="en-US"/>
          <w14:textFill>
            <w14:solidFill>
              <w14:schemeClr w14:val="tx1"/>
            </w14:solidFill>
          </w14:textFill>
        </w:rPr>
        <w:t>资金来源：财政资金</w:t>
      </w:r>
      <w:r>
        <w:rPr>
          <w:rFonts w:hint="eastAsia" w:ascii="宋体" w:hAnsi="宋体" w:eastAsia="宋体" w:cs="宋体"/>
          <w:color w:val="000000" w:themeColor="text1"/>
          <w:sz w:val="24"/>
          <w:szCs w:val="24"/>
          <w:lang w:val="en-US"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en-US"/>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3服务地点：林州市行政区域内（采购人指定地点）；</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5.4服务期限：3年；</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5.5质量要求：符合国家、地方及行业相关规范和标准要求，且满足采购人需求。</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6.合同履行期限：同“服务期限”</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本项目是否接受联合体投标：否</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8</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是否接受进口产品：否</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9</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是否专门面向中小企业：</w:t>
      </w:r>
      <w:r>
        <w:rPr>
          <w:rFonts w:hint="eastAsia" w:ascii="宋体" w:hAnsi="宋体" w:eastAsia="宋体" w:cs="宋体"/>
          <w:color w:val="000000" w:themeColor="text1"/>
          <w:sz w:val="24"/>
          <w:szCs w:val="24"/>
          <w:lang w:val="en-US" w:eastAsia="zh-CN"/>
          <w14:textFill>
            <w14:solidFill>
              <w14:schemeClr w14:val="tx1"/>
            </w14:solidFill>
          </w14:textFill>
        </w:rPr>
        <w:t>是</w:t>
      </w:r>
      <w:r>
        <w:rPr>
          <w:rFonts w:hint="eastAsia" w:ascii="宋体" w:hAnsi="宋体" w:eastAsia="宋体" w:cs="宋体"/>
          <w:color w:val="000000" w:themeColor="text1"/>
          <w:sz w:val="24"/>
          <w:szCs w:val="24"/>
          <w:lang w:eastAsia="zh-CN"/>
          <w14:textFill>
            <w14:solidFill>
              <w14:schemeClr w14:val="tx1"/>
            </w14:solidFill>
          </w14:textFill>
        </w:rPr>
        <w:t>。</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5" w:name="_Toc30619"/>
      <w:r>
        <w:rPr>
          <w:rFonts w:hint="eastAsia" w:ascii="宋体" w:hAnsi="宋体" w:eastAsia="宋体" w:cs="宋体"/>
          <w:color w:val="000000" w:themeColor="text1"/>
          <w:sz w:val="24"/>
          <w:szCs w:val="24"/>
          <w14:textFill>
            <w14:solidFill>
              <w14:schemeClr w14:val="tx1"/>
            </w14:solidFill>
          </w14:textFill>
        </w:rPr>
        <w:t>二、申请人资格要求</w:t>
      </w:r>
      <w:bookmarkEnd w:id="35"/>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满足《中华人民共和国政府采购法》第二十二条规定</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落实政府采购政策满足的资格要求：</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根据《政府采购促进中小企业发展管理办法》（财库【2020】46号）的规定，本次采购项目专门面向中小企业采购，请按相关规定提供《中小企业声明函》、《残疾人福利性单位声明函》或提供由省级以上监狱管理局、戒毒管理局（含新疆生产建设兵团）出具的属于监狱企业的证明文件。</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本项目的特定资格要求</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3.1根据《关于在政府采购活动中查询及使用信用记录有关问题的通知》(财库〔2016〕125号)规定，对列入“信用中国”（www.creditchina.gov.cn）网站的“失信被执行人”（中国执行信息公开网http://zxgk.court.gov.cn/shixin/）、“政府采购严重违法失信行为记录名单”、“拖欠农民工工资失信联合惩戒对象名单”、“重大税收违法失信主体”的投标人和列入“中国政府采购网”（www.ccgp.gov.cn）网站的“政府采购严重违法失信行为记录名单”的投标人均不得参与本次招标投标活动。采购代理机构将在解密投标文件之前对参加本项目的供应商进行信用信息查询，并截图打印作为证据留存，投标人可不提供相关证明材料。</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3.2单位负责人为同一人或者存在直接控股、管理关系的不同供应商，不得参加同一合同项下的政府采购活动；为本项目提供整体设计、规范编制或者项目管理、监理、检测等服务后不得再参加采购项目的其他采购活动（提供书面承诺）。   </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6" w:name="_Toc32098"/>
      <w:r>
        <w:rPr>
          <w:rFonts w:hint="eastAsia" w:ascii="宋体" w:hAnsi="宋体" w:eastAsia="宋体" w:cs="宋体"/>
          <w:color w:val="000000" w:themeColor="text1"/>
          <w:sz w:val="24"/>
          <w:szCs w:val="24"/>
          <w14:textFill>
            <w14:solidFill>
              <w14:schemeClr w14:val="tx1"/>
            </w14:solidFill>
          </w14:textFill>
        </w:rPr>
        <w:t>三、获取</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w:t>
      </w:r>
      <w:bookmarkEnd w:id="36"/>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1.时间：202</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 xml:space="preserve">  月  日00</w:t>
      </w:r>
      <w:r>
        <w:rPr>
          <w:rFonts w:hint="eastAsia" w:ascii="宋体" w:hAnsi="宋体" w:eastAsia="宋体" w:cs="宋体"/>
          <w:color w:val="000000" w:themeColor="text1"/>
          <w:sz w:val="24"/>
          <w:szCs w:val="24"/>
          <w14:textFill>
            <w14:solidFill>
              <w14:schemeClr w14:val="tx1"/>
            </w14:solidFill>
          </w14:textFill>
        </w:rPr>
        <w:t>时00分至202</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23</w:t>
      </w:r>
      <w:r>
        <w:rPr>
          <w:rFonts w:hint="eastAsia" w:ascii="宋体" w:hAnsi="宋体" w:eastAsia="宋体" w:cs="宋体"/>
          <w:color w:val="000000" w:themeColor="text1"/>
          <w:sz w:val="24"/>
          <w:szCs w:val="24"/>
          <w14:textFill>
            <w14:solidFill>
              <w14:schemeClr w14:val="tx1"/>
            </w14:solidFill>
          </w14:textFill>
        </w:rPr>
        <w:t>时</w:t>
      </w:r>
      <w:r>
        <w:rPr>
          <w:rFonts w:hint="eastAsia" w:ascii="宋体" w:hAnsi="宋体" w:eastAsia="宋体" w:cs="宋体"/>
          <w:color w:val="000000" w:themeColor="text1"/>
          <w:sz w:val="24"/>
          <w:szCs w:val="24"/>
          <w:lang w:val="en-US" w:eastAsia="zh-CN"/>
          <w14:textFill>
            <w14:solidFill>
              <w14:schemeClr w14:val="tx1"/>
            </w14:solidFill>
          </w14:textFill>
        </w:rPr>
        <w:t>59</w:t>
      </w:r>
      <w:r>
        <w:rPr>
          <w:rFonts w:hint="eastAsia" w:ascii="宋体" w:hAnsi="宋体" w:eastAsia="宋体" w:cs="宋体"/>
          <w:color w:val="000000" w:themeColor="text1"/>
          <w:sz w:val="24"/>
          <w:szCs w:val="24"/>
          <w14:textFill>
            <w14:solidFill>
              <w14:schemeClr w14:val="tx1"/>
            </w14:solidFill>
          </w14:textFill>
        </w:rPr>
        <w:t>分</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2.地点：登</w:t>
      </w:r>
      <w:r>
        <w:rPr>
          <w:rFonts w:hint="eastAsia" w:ascii="宋体" w:hAnsi="宋体" w:eastAsia="宋体" w:cs="宋体"/>
          <w:color w:val="000000" w:themeColor="text1"/>
          <w:sz w:val="24"/>
          <w:szCs w:val="24"/>
          <w:lang w:val="en-US" w:eastAsia="zh-CN"/>
          <w14:textFill>
            <w14:solidFill>
              <w14:schemeClr w14:val="tx1"/>
            </w14:solidFill>
          </w14:textFill>
        </w:rPr>
        <w:t>录“</w:t>
      </w:r>
      <w:r>
        <w:rPr>
          <w:rFonts w:hint="eastAsia" w:ascii="宋体" w:hAnsi="宋体" w:eastAsia="宋体" w:cs="宋体"/>
          <w:color w:val="000000" w:themeColor="text1"/>
          <w:sz w:val="24"/>
          <w:szCs w:val="24"/>
          <w14:textFill>
            <w14:solidFill>
              <w14:schemeClr w14:val="tx1"/>
            </w14:solidFill>
          </w14:textFill>
        </w:rPr>
        <w:t>安阳市公共资源交易中心网站</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(https://ggzy.anyang.gov.cn/)，点击</w:t>
      </w:r>
      <w:r>
        <w:rPr>
          <w:rFonts w:hint="eastAsia" w:ascii="宋体" w:hAnsi="宋体" w:eastAsia="宋体" w:cs="宋体"/>
          <w:color w:val="000000" w:themeColor="text1"/>
          <w:sz w:val="24"/>
          <w:szCs w:val="24"/>
          <w:lang w:eastAsia="zh-CN"/>
          <w14:textFill>
            <w14:solidFill>
              <w14:schemeClr w14:val="tx1"/>
            </w14:solidFill>
          </w14:textFill>
        </w:rPr>
        <w:t>【林州市交易中心】</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交易主体登录</w:t>
      </w:r>
      <w:r>
        <w:rPr>
          <w:rFonts w:hint="eastAsia" w:ascii="宋体" w:hAnsi="宋体" w:eastAsia="宋体" w:cs="宋体"/>
          <w:color w:val="000000" w:themeColor="text1"/>
          <w:sz w:val="24"/>
          <w:szCs w:val="24"/>
          <w14:textFill>
            <w14:solidFill>
              <w14:schemeClr w14:val="tx1"/>
            </w14:solidFill>
          </w14:textFill>
        </w:rPr>
        <w:t>】凭企业</w:t>
      </w:r>
      <w:r>
        <w:rPr>
          <w:rFonts w:hint="eastAsia" w:ascii="宋体" w:hAnsi="宋体" w:eastAsia="宋体" w:cs="宋体"/>
          <w:color w:val="000000" w:themeColor="text1"/>
          <w:sz w:val="24"/>
          <w:szCs w:val="24"/>
          <w:lang w:val="en-US" w:eastAsia="zh-CN"/>
          <w14:textFill>
            <w14:solidFill>
              <w14:schemeClr w14:val="tx1"/>
            </w14:solidFill>
          </w14:textFill>
        </w:rPr>
        <w:t>CA</w:t>
      </w:r>
      <w:r>
        <w:rPr>
          <w:rFonts w:hint="eastAsia" w:ascii="宋体" w:hAnsi="宋体" w:eastAsia="宋体" w:cs="宋体"/>
          <w:color w:val="000000" w:themeColor="text1"/>
          <w:sz w:val="24"/>
          <w:szCs w:val="24"/>
          <w14:textFill>
            <w14:solidFill>
              <w14:schemeClr w14:val="tx1"/>
            </w14:solidFill>
          </w14:textFill>
        </w:rPr>
        <w:t>数字证书</w:t>
      </w:r>
      <w:r>
        <w:rPr>
          <w:rFonts w:hint="eastAsia" w:ascii="宋体" w:hAnsi="宋体" w:eastAsia="宋体" w:cs="宋体"/>
          <w:color w:val="000000" w:themeColor="text1"/>
          <w:sz w:val="24"/>
          <w:szCs w:val="24"/>
          <w:lang w:eastAsia="zh-CN"/>
          <w14:textFill>
            <w14:solidFill>
              <w14:schemeClr w14:val="tx1"/>
            </w14:solidFill>
          </w14:textFill>
        </w:rPr>
        <w:t>进入系统，并点击</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交易乙方</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招标公告</w:t>
      </w:r>
      <w:r>
        <w:rPr>
          <w:rFonts w:hint="eastAsia" w:ascii="宋体" w:hAnsi="宋体" w:eastAsia="宋体" w:cs="宋体"/>
          <w:color w:val="000000" w:themeColor="text1"/>
          <w:sz w:val="24"/>
          <w:szCs w:val="24"/>
          <w14:textFill>
            <w14:solidFill>
              <w14:schemeClr w14:val="tx1"/>
            </w14:solidFill>
          </w14:textFill>
        </w:rPr>
        <w:t>】-【采购】</w:t>
      </w:r>
      <w:r>
        <w:rPr>
          <w:rFonts w:hint="eastAsia" w:ascii="宋体" w:hAnsi="宋体" w:eastAsia="宋体" w:cs="宋体"/>
          <w:color w:val="000000" w:themeColor="text1"/>
          <w:sz w:val="24"/>
          <w:szCs w:val="24"/>
          <w:lang w:val="en-US" w:eastAsia="zh-CN"/>
          <w14:textFill>
            <w14:solidFill>
              <w14:schemeClr w14:val="tx1"/>
            </w14:solidFill>
          </w14:textFill>
        </w:rPr>
        <w:t>进入系统</w:t>
      </w:r>
      <w:r>
        <w:rPr>
          <w:rFonts w:hint="eastAsia" w:ascii="宋体" w:hAnsi="宋体" w:eastAsia="宋体" w:cs="宋体"/>
          <w:color w:val="000000" w:themeColor="text1"/>
          <w:sz w:val="24"/>
          <w:szCs w:val="24"/>
          <w14:textFill>
            <w14:solidFill>
              <w14:schemeClr w14:val="tx1"/>
            </w14:solidFill>
          </w14:textFill>
        </w:rPr>
        <w:t>获取</w:t>
      </w:r>
      <w:r>
        <w:rPr>
          <w:rFonts w:hint="eastAsia" w:ascii="宋体" w:hAnsi="宋体" w:eastAsia="宋体" w:cs="宋体"/>
          <w:color w:val="000000" w:themeColor="text1"/>
          <w:sz w:val="24"/>
          <w:szCs w:val="24"/>
          <w:lang w:val="en-US"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3.方式：网上获取</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4.售价：0元。</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7" w:name="_Toc12231"/>
      <w:r>
        <w:rPr>
          <w:rFonts w:hint="eastAsia" w:ascii="宋体" w:hAnsi="宋体" w:eastAsia="宋体" w:cs="宋体"/>
          <w:color w:val="000000" w:themeColor="text1"/>
          <w:sz w:val="24"/>
          <w:szCs w:val="24"/>
          <w14:textFill>
            <w14:solidFill>
              <w14:schemeClr w14:val="tx1"/>
            </w14:solidFill>
          </w14:textFill>
        </w:rPr>
        <w:t>四、</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截止时间及地点</w:t>
      </w:r>
      <w:bookmarkEnd w:id="37"/>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1.时间：202</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09</w:t>
      </w:r>
      <w:r>
        <w:rPr>
          <w:rFonts w:hint="eastAsia" w:ascii="宋体" w:hAnsi="宋体" w:eastAsia="宋体" w:cs="宋体"/>
          <w:color w:val="000000" w:themeColor="text1"/>
          <w:sz w:val="24"/>
          <w:szCs w:val="24"/>
          <w14:textFill>
            <w14:solidFill>
              <w14:schemeClr w14:val="tx1"/>
            </w14:solidFill>
          </w14:textFill>
        </w:rPr>
        <w:t>时</w:t>
      </w:r>
      <w:r>
        <w:rPr>
          <w:rFonts w:hint="eastAsia" w:ascii="宋体" w:hAnsi="宋体" w:eastAsia="宋体" w:cs="宋体"/>
          <w:color w:val="000000" w:themeColor="text1"/>
          <w:sz w:val="24"/>
          <w:szCs w:val="24"/>
          <w:lang w:val="en-US" w:eastAsia="zh-CN"/>
          <w14:textFill>
            <w14:solidFill>
              <w14:schemeClr w14:val="tx1"/>
            </w14:solidFill>
          </w14:textFill>
        </w:rPr>
        <w:t>00</w:t>
      </w:r>
      <w:r>
        <w:rPr>
          <w:rFonts w:hint="eastAsia" w:ascii="宋体" w:hAnsi="宋体" w:eastAsia="宋体" w:cs="宋体"/>
          <w:color w:val="000000" w:themeColor="text1"/>
          <w:sz w:val="24"/>
          <w:szCs w:val="24"/>
          <w14:textFill>
            <w14:solidFill>
              <w14:schemeClr w14:val="tx1"/>
            </w14:solidFill>
          </w14:textFill>
        </w:rPr>
        <w:t>分（北京时间）</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2.地点：</w:t>
      </w:r>
      <w:r>
        <w:rPr>
          <w:rFonts w:hint="eastAsia" w:ascii="宋体" w:hAnsi="宋体" w:eastAsia="宋体" w:cs="宋体"/>
          <w:color w:val="000000" w:themeColor="text1"/>
          <w:sz w:val="24"/>
          <w:szCs w:val="24"/>
          <w:lang w:val="en-US" w:eastAsia="zh-CN"/>
          <w14:textFill>
            <w14:solidFill>
              <w14:schemeClr w14:val="tx1"/>
            </w14:solidFill>
          </w14:textFill>
        </w:rPr>
        <w:t>网上不见面电子提交。投标人须在投标截止时间前登录“安阳市公共资源交易中心网站”(https://ggzy.anyang.gov.cn/)，点击【林州市交易中心】-【交易主体登录】凭企业CA数字证书【制作该投标文件的同一CA锁】进入系统，并点击【交易乙方】-【我的项目】-【采购】进入系统递交（上传）投标文件</w:t>
      </w:r>
      <w:r>
        <w:rPr>
          <w:rFonts w:hint="eastAsia" w:ascii="宋体" w:hAnsi="宋体" w:eastAsia="宋体" w:cs="宋体"/>
          <w:color w:val="000000" w:themeColor="text1"/>
          <w:sz w:val="24"/>
          <w:szCs w:val="24"/>
          <w14:textFill>
            <w14:solidFill>
              <w14:schemeClr w14:val="tx1"/>
            </w14:solidFill>
          </w14:textFill>
        </w:rPr>
        <w:t>。</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8" w:name="_Toc24993"/>
      <w:r>
        <w:rPr>
          <w:rFonts w:hint="eastAsia" w:ascii="宋体" w:hAnsi="宋体" w:eastAsia="宋体" w:cs="宋体"/>
          <w:color w:val="000000" w:themeColor="text1"/>
          <w:sz w:val="24"/>
          <w:szCs w:val="24"/>
          <w14:textFill>
            <w14:solidFill>
              <w14:schemeClr w14:val="tx1"/>
            </w14:solidFill>
          </w14:textFill>
        </w:rPr>
        <w:t>五、</w:t>
      </w:r>
      <w:r>
        <w:rPr>
          <w:rFonts w:hint="eastAsia" w:ascii="宋体" w:hAnsi="宋体" w:eastAsia="宋体" w:cs="宋体"/>
          <w:color w:val="000000" w:themeColor="text1"/>
          <w:sz w:val="24"/>
          <w:szCs w:val="24"/>
          <w:lang w:eastAsia="zh-CN"/>
          <w14:textFill>
            <w14:solidFill>
              <w14:schemeClr w14:val="tx1"/>
            </w14:solidFill>
          </w14:textFill>
        </w:rPr>
        <w:t>开标</w:t>
      </w:r>
      <w:r>
        <w:rPr>
          <w:rFonts w:hint="eastAsia" w:ascii="宋体" w:hAnsi="宋体" w:eastAsia="宋体" w:cs="宋体"/>
          <w:color w:val="000000" w:themeColor="text1"/>
          <w:sz w:val="24"/>
          <w:szCs w:val="24"/>
          <w14:textFill>
            <w14:solidFill>
              <w14:schemeClr w14:val="tx1"/>
            </w14:solidFill>
          </w14:textFill>
        </w:rPr>
        <w:t>时间及地点</w:t>
      </w:r>
      <w:bookmarkEnd w:id="38"/>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1.时间：202</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09</w:t>
      </w:r>
      <w:r>
        <w:rPr>
          <w:rFonts w:hint="eastAsia" w:ascii="宋体" w:hAnsi="宋体" w:eastAsia="宋体" w:cs="宋体"/>
          <w:color w:val="000000" w:themeColor="text1"/>
          <w:sz w:val="24"/>
          <w:szCs w:val="24"/>
          <w14:textFill>
            <w14:solidFill>
              <w14:schemeClr w14:val="tx1"/>
            </w14:solidFill>
          </w14:textFill>
        </w:rPr>
        <w:t>时</w:t>
      </w:r>
      <w:r>
        <w:rPr>
          <w:rFonts w:hint="eastAsia" w:ascii="宋体" w:hAnsi="宋体" w:eastAsia="宋体" w:cs="宋体"/>
          <w:color w:val="000000" w:themeColor="text1"/>
          <w:sz w:val="24"/>
          <w:szCs w:val="24"/>
          <w:lang w:val="en-US" w:eastAsia="zh-CN"/>
          <w14:textFill>
            <w14:solidFill>
              <w14:schemeClr w14:val="tx1"/>
            </w14:solidFill>
          </w14:textFill>
        </w:rPr>
        <w:t>00</w:t>
      </w:r>
      <w:r>
        <w:rPr>
          <w:rFonts w:hint="eastAsia" w:ascii="宋体" w:hAnsi="宋体" w:eastAsia="宋体" w:cs="宋体"/>
          <w:color w:val="000000" w:themeColor="text1"/>
          <w:sz w:val="24"/>
          <w:szCs w:val="24"/>
          <w14:textFill>
            <w14:solidFill>
              <w14:schemeClr w14:val="tx1"/>
            </w14:solidFill>
          </w14:textFill>
        </w:rPr>
        <w:t>分（北京时间）</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en-US"/>
          <w14:textFill>
            <w14:solidFill>
              <w14:schemeClr w14:val="tx1"/>
            </w14:solidFill>
          </w14:textFill>
        </w:rPr>
      </w:pPr>
      <w:r>
        <w:rPr>
          <w:rFonts w:hint="eastAsia" w:ascii="宋体" w:hAnsi="宋体" w:eastAsia="宋体" w:cs="宋体"/>
          <w:color w:val="000000" w:themeColor="text1"/>
          <w:sz w:val="24"/>
          <w:szCs w:val="24"/>
          <w:lang w:val="en-US" w:eastAsia="en-US"/>
          <w14:textFill>
            <w14:solidFill>
              <w14:schemeClr w14:val="tx1"/>
            </w14:solidFill>
          </w14:textFill>
        </w:rPr>
        <w:t>2.地点：网上不见面电子开标。开标时间前请投标人登录“安阳市公共资源交易中心网站”(https://ggzy.anyang.gov.cn/)，点击【林州市交易中心】-【不见面大厅登录】-【投标人】凭企业CA数字证书登录系统，按系统流程进入与本项目相匹配的网上开标大厅准时参加开标活动，并按照指令进行远程解密投标文件。</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39" w:name="_Toc29795"/>
      <w:r>
        <w:rPr>
          <w:rFonts w:hint="eastAsia" w:ascii="宋体" w:hAnsi="宋体" w:eastAsia="宋体" w:cs="宋体"/>
          <w:color w:val="000000" w:themeColor="text1"/>
          <w:sz w:val="24"/>
          <w:szCs w:val="24"/>
          <w14:textFill>
            <w14:solidFill>
              <w14:schemeClr w14:val="tx1"/>
            </w14:solidFill>
          </w14:textFill>
        </w:rPr>
        <w:t>六、发布公告的媒介及</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公告期限</w:t>
      </w:r>
      <w:bookmarkEnd w:id="39"/>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en-US"/>
          <w14:textFill>
            <w14:solidFill>
              <w14:schemeClr w14:val="tx1"/>
            </w14:solidFill>
          </w14:textFill>
        </w:rPr>
      </w:pPr>
      <w:r>
        <w:rPr>
          <w:rFonts w:hint="eastAsia" w:ascii="宋体" w:hAnsi="宋体" w:eastAsia="宋体" w:cs="宋体"/>
          <w:color w:val="000000" w:themeColor="text1"/>
          <w:sz w:val="24"/>
          <w:szCs w:val="24"/>
          <w:lang w:val="en-US" w:eastAsia="en-US"/>
          <w14:textFill>
            <w14:solidFill>
              <w14:schemeClr w14:val="tx1"/>
            </w14:solidFill>
          </w14:textFill>
        </w:rPr>
        <w:t>本次</w:t>
      </w:r>
      <w:r>
        <w:rPr>
          <w:rFonts w:hint="eastAsia" w:ascii="宋体" w:hAnsi="宋体" w:eastAsia="宋体" w:cs="宋体"/>
          <w:color w:val="000000" w:themeColor="text1"/>
          <w:sz w:val="24"/>
          <w:szCs w:val="24"/>
          <w:lang w:val="en-US" w:eastAsia="zh-CN"/>
          <w14:textFill>
            <w14:solidFill>
              <w14:schemeClr w14:val="tx1"/>
            </w14:solidFill>
          </w14:textFill>
        </w:rPr>
        <w:t>招标</w:t>
      </w:r>
      <w:r>
        <w:rPr>
          <w:rFonts w:hint="eastAsia" w:ascii="宋体" w:hAnsi="宋体" w:eastAsia="宋体" w:cs="宋体"/>
          <w:color w:val="000000" w:themeColor="text1"/>
          <w:sz w:val="24"/>
          <w:szCs w:val="24"/>
          <w:lang w:val="en-US" w:eastAsia="en-US"/>
          <w14:textFill>
            <w14:solidFill>
              <w14:schemeClr w14:val="tx1"/>
            </w14:solidFill>
          </w14:textFill>
        </w:rPr>
        <w:t>公告在《河南省政府采购网》、《全国公共资源交易平台（河南省·林州市）》上发布，</w:t>
      </w:r>
      <w:r>
        <w:rPr>
          <w:rFonts w:hint="eastAsia" w:ascii="宋体" w:hAnsi="宋体" w:eastAsia="宋体" w:cs="宋体"/>
          <w:color w:val="000000" w:themeColor="text1"/>
          <w:sz w:val="24"/>
          <w:szCs w:val="24"/>
          <w:lang w:val="en-US" w:eastAsia="zh-CN"/>
          <w14:textFill>
            <w14:solidFill>
              <w14:schemeClr w14:val="tx1"/>
            </w14:solidFill>
          </w14:textFill>
        </w:rPr>
        <w:t>招标</w:t>
      </w:r>
      <w:r>
        <w:rPr>
          <w:rFonts w:hint="eastAsia" w:ascii="宋体" w:hAnsi="宋体" w:eastAsia="宋体" w:cs="宋体"/>
          <w:color w:val="000000" w:themeColor="text1"/>
          <w:sz w:val="24"/>
          <w:szCs w:val="24"/>
          <w:lang w:val="en-US" w:eastAsia="en-US"/>
          <w14:textFill>
            <w14:solidFill>
              <w14:schemeClr w14:val="tx1"/>
            </w14:solidFill>
          </w14:textFill>
        </w:rPr>
        <w:t>公告期限为五个工作日。</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40" w:name="_Toc30937"/>
      <w:r>
        <w:rPr>
          <w:rFonts w:hint="eastAsia" w:ascii="宋体" w:hAnsi="宋体" w:eastAsia="宋体" w:cs="宋体"/>
          <w:color w:val="000000" w:themeColor="text1"/>
          <w:sz w:val="24"/>
          <w:szCs w:val="24"/>
          <w14:textFill>
            <w14:solidFill>
              <w14:schemeClr w14:val="tx1"/>
            </w14:solidFill>
          </w14:textFill>
        </w:rPr>
        <w:t>七、其他补充事宜</w:t>
      </w:r>
      <w:bookmarkEnd w:id="40"/>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若潜在投标人（供应商）为新用户的，须登录“安阳市公共资源交易中心网站”(https://ggzy.anyang.gov.cn/)，点击【交易主体】进行企业主体信息注册登记，并按规定办理企业CA数字证书。供应商完成注册、办理企业CA数字证书登录系统达到正常入场条件后，方可获取采购文件、参加投标等网上电子交易活动。具体操作方法可登录“安阳市公共资源交易中心网站”(https://ggzy.anyang.gov.cn/)，点击【服务指南】-【操作手册】下载查看相应的操作手册，若要办理企业CA数字证书可点击【服务指南】-【联系我们】-【CA咨询】查找相应的技术支持咨询电话进行咨询；</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根据豫财购〔2017〕10号和安财购〔2017〕7号文件要求，参加政府采购项目的中小微企业供应商，持中标（成交）通知书可向金融机构申请合同融资，详情请登录“安阳市政府采购网”（https://anyang.zfcg.henan.gov.cn/），进入网站飘窗或业务指南窗口了解金融机构提供的融资服务内容；</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3.电子交易过程中如遇相关操作规则调整，供应商应以“安阳市公共资源交易中心网站”(https://ggzy.anyang.gov.cn/)即时发布的相关规则为准；</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4.由于投标人自身原因，在规定时间内未完成解密、解密失败、解密超时的投标文件将被拒绝，并按无效投标处理。</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ind w:firstLine="482" w:firstLineChars="200"/>
        <w:textAlignment w:val="baseline"/>
        <w:rPr>
          <w:rFonts w:hint="eastAsia" w:ascii="宋体" w:hAnsi="宋体" w:eastAsia="宋体" w:cs="宋体"/>
          <w:color w:val="000000" w:themeColor="text1"/>
          <w:sz w:val="24"/>
          <w:szCs w:val="24"/>
          <w14:textFill>
            <w14:solidFill>
              <w14:schemeClr w14:val="tx1"/>
            </w14:solidFill>
          </w14:textFill>
        </w:rPr>
      </w:pPr>
      <w:bookmarkStart w:id="41" w:name="_Toc21558"/>
      <w:r>
        <w:rPr>
          <w:rFonts w:hint="eastAsia" w:ascii="宋体" w:hAnsi="宋体" w:eastAsia="宋体" w:cs="宋体"/>
          <w:color w:val="000000" w:themeColor="text1"/>
          <w:sz w:val="24"/>
          <w:szCs w:val="24"/>
          <w14:textFill>
            <w14:solidFill>
              <w14:schemeClr w14:val="tx1"/>
            </w14:solidFill>
          </w14:textFill>
        </w:rPr>
        <w:t>八、凡对本次采购提出询问，请按照以下方式联系</w:t>
      </w:r>
      <w:bookmarkEnd w:id="41"/>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人信息</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名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称：</w:t>
      </w:r>
      <w:r>
        <w:rPr>
          <w:rFonts w:hint="eastAsia" w:ascii="宋体" w:hAnsi="宋体" w:eastAsia="宋体" w:cs="宋体"/>
          <w:color w:val="000000" w:themeColor="text1"/>
          <w:sz w:val="24"/>
          <w:szCs w:val="24"/>
          <w:lang w:eastAsia="zh-CN"/>
          <w14:textFill>
            <w14:solidFill>
              <w14:schemeClr w14:val="tx1"/>
            </w14:solidFill>
          </w14:textFill>
        </w:rPr>
        <w:t>林州市交通运输综合行政执法大队</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地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址：</w:t>
      </w:r>
      <w:r>
        <w:rPr>
          <w:rFonts w:hint="eastAsia" w:ascii="宋体" w:hAnsi="宋体" w:eastAsia="宋体" w:cs="宋体"/>
          <w:color w:val="000000" w:themeColor="text1"/>
          <w:sz w:val="24"/>
          <w:szCs w:val="24"/>
          <w:lang w:val="en-US" w:eastAsia="zh-CN"/>
          <w14:textFill>
            <w14:solidFill>
              <w14:schemeClr w14:val="tx1"/>
            </w14:solidFill>
          </w14:textFill>
        </w:rPr>
        <w:t>河南省</w:t>
      </w:r>
      <w:r>
        <w:rPr>
          <w:rFonts w:hint="eastAsia" w:ascii="宋体" w:hAnsi="宋体" w:eastAsia="宋体" w:cs="宋体"/>
          <w:color w:val="000000" w:themeColor="text1"/>
          <w:sz w:val="24"/>
          <w:szCs w:val="24"/>
          <w14:textFill>
            <w14:solidFill>
              <w14:schemeClr w14:val="tx1"/>
            </w14:solidFill>
          </w14:textFill>
        </w:rPr>
        <w:t>林州市太行路121号</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联</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系</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val="en-US" w:eastAsia="zh-CN"/>
          <w14:textFill>
            <w14:solidFill>
              <w14:schemeClr w14:val="tx1"/>
            </w14:solidFill>
          </w14:textFill>
        </w:rPr>
        <w:t>王晓峰</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联系方式</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13849261668</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2.采购代理机构信息</w:t>
      </w:r>
      <w:r>
        <w:rPr>
          <w:rFonts w:hint="eastAsia" w:ascii="宋体" w:hAnsi="宋体" w:eastAsia="宋体" w:cs="宋体"/>
          <w:color w:val="000000" w:themeColor="text1"/>
          <w:sz w:val="24"/>
          <w:szCs w:val="24"/>
          <w:lang w:eastAsia="zh-CN"/>
          <w14:textFill>
            <w14:solidFill>
              <w14:schemeClr w14:val="tx1"/>
            </w14:solidFill>
          </w14:textFill>
        </w:rPr>
        <w:t>（如有）</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名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称：</w:t>
      </w:r>
      <w:r>
        <w:rPr>
          <w:rFonts w:hint="eastAsia" w:ascii="宋体" w:hAnsi="宋体" w:eastAsia="宋体" w:cs="宋体"/>
          <w:color w:val="000000" w:themeColor="text1"/>
          <w:sz w:val="24"/>
          <w:szCs w:val="24"/>
          <w:lang w:eastAsia="zh-CN"/>
          <w14:textFill>
            <w14:solidFill>
              <w14:schemeClr w14:val="tx1"/>
            </w14:solidFill>
          </w14:textFill>
        </w:rPr>
        <w:t>河南信则招标管理咨询有限公司</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地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址：</w:t>
      </w:r>
      <w:r>
        <w:rPr>
          <w:rFonts w:hint="eastAsia" w:ascii="宋体" w:hAnsi="宋体" w:eastAsia="宋体" w:cs="宋体"/>
          <w:color w:val="000000" w:themeColor="text1"/>
          <w:sz w:val="24"/>
          <w:szCs w:val="24"/>
          <w:lang w:val="en-US" w:eastAsia="zh-CN"/>
          <w14:textFill>
            <w14:solidFill>
              <w14:schemeClr w14:val="tx1"/>
            </w14:solidFill>
          </w14:textFill>
        </w:rPr>
        <w:t>郑州市金水区河南创客产业园B座7楼（驻林州地址：林州市长安丽都公寓楼三楼）</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联</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系</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val="en-US" w:eastAsia="zh-CN"/>
          <w14:textFill>
            <w14:solidFill>
              <w14:schemeClr w14:val="tx1"/>
            </w14:solidFill>
          </w14:textFill>
        </w:rPr>
        <w:t xml:space="preserve">代逸晖 </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联系方式</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 xml:space="preserve">18637219823 </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3.项目联系方式</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项目联系人：</w:t>
      </w:r>
      <w:r>
        <w:rPr>
          <w:rFonts w:hint="eastAsia" w:asciiTheme="minorEastAsia" w:hAnsiTheme="minorEastAsia" w:cstheme="minorEastAsia"/>
          <w:color w:val="000000" w:themeColor="text1"/>
          <w:sz w:val="24"/>
          <w:szCs w:val="24"/>
          <w:lang w:val="en-US" w:eastAsia="zh-CN"/>
          <w14:textFill>
            <w14:solidFill>
              <w14:schemeClr w14:val="tx1"/>
            </w14:solidFill>
          </w14:textFill>
        </w:rPr>
        <w:t>王晓峰</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联系方式</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13849261668</w:t>
      </w:r>
    </w:p>
    <w:p>
      <w:pPr>
        <w:keepNext w:val="0"/>
        <w:keepLines w:val="0"/>
        <w:pageBreakBefore w:val="0"/>
        <w:widowControl w:val="0"/>
        <w:kinsoku/>
        <w:wordWrap w:val="0"/>
        <w:overflowPunct/>
        <w:topLinePunct w:val="0"/>
        <w:autoSpaceDE w:val="0"/>
        <w:autoSpaceDN w:val="0"/>
        <w:bidi w:val="0"/>
        <w:adjustRightInd w:val="0"/>
        <w:snapToGrid w:val="0"/>
        <w:spacing w:line="500" w:lineRule="exact"/>
        <w:jc w:val="right"/>
        <w:textAlignment w:val="baseline"/>
        <w:rPr>
          <w:rFonts w:hint="eastAsia" w:ascii="宋体" w:hAnsi="宋体" w:eastAsia="宋体" w:cs="宋体"/>
          <w:color w:val="000000" w:themeColor="text1"/>
          <w:spacing w:val="3"/>
          <w:sz w:val="24"/>
          <w:szCs w:val="24"/>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line="500" w:lineRule="exact"/>
        <w:jc w:val="right"/>
        <w:textAlignment w:val="baseline"/>
        <w:rPr>
          <w:rFonts w:hint="eastAsia" w:ascii="宋体" w:hAnsi="宋体" w:eastAsia="宋体" w:cs="宋体"/>
          <w:color w:val="000000" w:themeColor="text1"/>
          <w:spacing w:val="0"/>
          <w:sz w:val="24"/>
          <w:szCs w:val="24"/>
          <w14:textFill>
            <w14:solidFill>
              <w14:schemeClr w14:val="tx1"/>
            </w14:solidFill>
          </w14:textFill>
        </w:rPr>
      </w:pPr>
      <w:r>
        <w:rPr>
          <w:rFonts w:hint="eastAsia" w:ascii="宋体" w:hAnsi="宋体" w:eastAsia="宋体" w:cs="宋体"/>
          <w:color w:val="000000" w:themeColor="text1"/>
          <w:spacing w:val="0"/>
          <w:sz w:val="24"/>
          <w:szCs w:val="24"/>
          <w14:textFill>
            <w14:solidFill>
              <w14:schemeClr w14:val="tx1"/>
            </w14:solidFill>
          </w14:textFill>
        </w:rPr>
        <w:t>202</w:t>
      </w:r>
      <w:r>
        <w:rPr>
          <w:rFonts w:hint="eastAsia" w:ascii="宋体" w:hAnsi="宋体" w:eastAsia="宋体" w:cs="宋体"/>
          <w:color w:val="000000" w:themeColor="text1"/>
          <w:spacing w:val="0"/>
          <w:sz w:val="24"/>
          <w:szCs w:val="24"/>
          <w:lang w:val="en-US" w:eastAsia="zh-CN"/>
          <w14:textFill>
            <w14:solidFill>
              <w14:schemeClr w14:val="tx1"/>
            </w14:solidFill>
          </w14:textFill>
        </w:rPr>
        <w:t>5</w:t>
      </w:r>
      <w:r>
        <w:rPr>
          <w:rFonts w:hint="eastAsia" w:ascii="宋体" w:hAnsi="宋体" w:eastAsia="宋体" w:cs="宋体"/>
          <w:color w:val="000000" w:themeColor="text1"/>
          <w:spacing w:val="0"/>
          <w:sz w:val="24"/>
          <w:szCs w:val="24"/>
          <w14:textFill>
            <w14:solidFill>
              <w14:schemeClr w14:val="tx1"/>
            </w14:solidFill>
          </w14:textFill>
        </w:rPr>
        <w:t>年</w:t>
      </w:r>
      <w:r>
        <w:rPr>
          <w:rFonts w:hint="eastAsia" w:ascii="宋体" w:hAnsi="宋体" w:eastAsia="宋体" w:cs="宋体"/>
          <w:color w:val="000000" w:themeColor="text1"/>
          <w:spacing w:val="0"/>
          <w:sz w:val="24"/>
          <w:szCs w:val="24"/>
          <w:lang w:val="en-US" w:eastAsia="zh-CN"/>
          <w14:textFill>
            <w14:solidFill>
              <w14:schemeClr w14:val="tx1"/>
            </w14:solidFill>
          </w14:textFill>
        </w:rPr>
        <w:t>12</w:t>
      </w:r>
      <w:r>
        <w:rPr>
          <w:rFonts w:hint="eastAsia" w:ascii="宋体" w:hAnsi="宋体" w:eastAsia="宋体" w:cs="宋体"/>
          <w:color w:val="000000" w:themeColor="text1"/>
          <w:spacing w:val="0"/>
          <w:sz w:val="24"/>
          <w:szCs w:val="24"/>
          <w14:textFill>
            <w14:solidFill>
              <w14:schemeClr w14:val="tx1"/>
            </w14:solidFill>
          </w14:textFill>
        </w:rPr>
        <w:t>月</w:t>
      </w:r>
      <w:r>
        <w:rPr>
          <w:rFonts w:hint="eastAsia" w:ascii="宋体" w:hAnsi="宋体" w:eastAsia="宋体" w:cs="宋体"/>
          <w:color w:val="000000" w:themeColor="text1"/>
          <w:spacing w:val="0"/>
          <w:sz w:val="24"/>
          <w:szCs w:val="24"/>
          <w:lang w:val="en-US" w:eastAsia="zh-CN"/>
          <w14:textFill>
            <w14:solidFill>
              <w14:schemeClr w14:val="tx1"/>
            </w14:solidFill>
          </w14:textFill>
        </w:rPr>
        <w:t>17</w:t>
      </w:r>
      <w:r>
        <w:rPr>
          <w:rFonts w:hint="eastAsia" w:ascii="宋体" w:hAnsi="宋体" w:eastAsia="宋体" w:cs="宋体"/>
          <w:color w:val="000000" w:themeColor="text1"/>
          <w:spacing w:val="0"/>
          <w:sz w:val="24"/>
          <w:szCs w:val="24"/>
          <w14:textFill>
            <w14:solidFill>
              <w14:schemeClr w14:val="tx1"/>
            </w14:solidFill>
          </w14:textFill>
        </w:rPr>
        <w:t>日</w:t>
      </w:r>
    </w:p>
    <w:p>
      <w:pPr>
        <w:keepNext w:val="0"/>
        <w:keepLines w:val="0"/>
        <w:pageBreakBefore w:val="0"/>
        <w:widowControl w:val="0"/>
        <w:kinsoku/>
        <w:wordWrap w:val="0"/>
        <w:overflowPunct/>
        <w:topLinePunct w:val="0"/>
        <w:autoSpaceDE w:val="0"/>
        <w:autoSpaceDN w:val="0"/>
        <w:bidi w:val="0"/>
        <w:adjustRightInd w:val="0"/>
        <w:spacing w:before="41" w:line="226" w:lineRule="auto"/>
        <w:ind w:left="581"/>
        <w:rPr>
          <w:rFonts w:hint="eastAsia" w:ascii="宋体" w:hAnsi="宋体" w:eastAsia="宋体" w:cs="宋体"/>
          <w:color w:val="000000" w:themeColor="text1"/>
          <w:spacing w:val="3"/>
          <w:sz w:val="24"/>
          <w:szCs w:val="24"/>
          <w14:textFill>
            <w14:solidFill>
              <w14:schemeClr w14:val="tx1"/>
            </w14:solidFill>
          </w14:textFill>
        </w:rPr>
      </w:pPr>
      <w:r>
        <w:rPr>
          <w:rFonts w:hint="eastAsia" w:ascii="宋体" w:hAnsi="宋体" w:eastAsia="宋体" w:cs="宋体"/>
          <w:color w:val="000000" w:themeColor="text1"/>
          <w:spacing w:val="3"/>
          <w:sz w:val="24"/>
          <w:szCs w:val="24"/>
          <w:lang w:val="en-US" w:eastAsia="zh-CN"/>
          <w14:textFill>
            <w14:solidFill>
              <w14:schemeClr w14:val="tx1"/>
            </w14:solidFill>
          </w14:textFill>
        </w:rPr>
        <w:t xml:space="preserve">                                  </w:t>
      </w:r>
    </w:p>
    <w:p>
      <w:pPr>
        <w:keepNext w:val="0"/>
        <w:keepLines w:val="0"/>
        <w:pageBreakBefore w:val="0"/>
        <w:widowControl w:val="0"/>
        <w:kinsoku/>
        <w:wordWrap w:val="0"/>
        <w:overflowPunct/>
        <w:topLinePunct w:val="0"/>
        <w:autoSpaceDE w:val="0"/>
        <w:autoSpaceDN w:val="0"/>
        <w:bidi w:val="0"/>
        <w:adjustRightInd w:val="0"/>
        <w:rPr>
          <w:rFonts w:ascii="宋体" w:hAnsi="宋体" w:eastAsia="宋体" w:cs="宋体"/>
          <w:color w:val="000000" w:themeColor="text1"/>
          <w:spacing w:val="-1"/>
          <w:sz w:val="30"/>
          <w:szCs w:val="30"/>
          <w14:textOutline w14:w="5448" w14:cap="sq" w14:cmpd="sng">
            <w14:solidFill>
              <w14:srgbClr w14:val="000000"/>
            </w14:solidFill>
            <w14:prstDash w14:val="solid"/>
            <w14:bevel/>
          </w14:textOutline>
          <w14:textFill>
            <w14:solidFill>
              <w14:schemeClr w14:val="tx1"/>
            </w14:solidFill>
          </w14:textFill>
        </w:rPr>
      </w:pPr>
      <w:r>
        <w:rPr>
          <w:rFonts w:ascii="宋体" w:hAnsi="宋体" w:eastAsia="宋体" w:cs="宋体"/>
          <w:color w:val="000000" w:themeColor="text1"/>
          <w:spacing w:val="-1"/>
          <w:sz w:val="30"/>
          <w:szCs w:val="30"/>
          <w14:textOutline w14:w="5448" w14:cap="sq" w14:cmpd="sng">
            <w14:solidFill>
              <w14:srgbClr w14:val="000000"/>
            </w14:solidFill>
            <w14:prstDash w14:val="solid"/>
            <w14:bevel/>
          </w14:textOutline>
          <w14:textFill>
            <w14:solidFill>
              <w14:schemeClr w14:val="tx1"/>
            </w14:solidFill>
          </w14:textFill>
        </w:rPr>
        <w:br w:type="page"/>
      </w: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bookmarkStart w:id="42" w:name="_Toc27411"/>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 xml:space="preserve">第二章  </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投标人</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须知</w:t>
      </w:r>
      <w:bookmarkEnd w:id="42"/>
    </w:p>
    <w:p>
      <w:pPr>
        <w:pStyle w:val="3"/>
        <w:keepNext/>
        <w:keepLines/>
        <w:pageBreakBefore w:val="0"/>
        <w:widowControl w:val="0"/>
        <w:kinsoku w:val="0"/>
        <w:wordWrap/>
        <w:overflowPunct/>
        <w:topLinePunct w:val="0"/>
        <w:autoSpaceDE w:val="0"/>
        <w:autoSpaceDN w:val="0"/>
        <w:bidi w:val="0"/>
        <w:adjustRightInd w:val="0"/>
        <w:snapToGrid w:val="0"/>
        <w:spacing w:before="0" w:after="0" w:afterLines="50" w:line="520" w:lineRule="exact"/>
        <w:jc w:val="center"/>
        <w:textAlignment w:val="baseline"/>
        <w:rPr>
          <w:rFonts w:hint="eastAsia" w:ascii="宋体" w:hAnsi="宋体" w:eastAsia="宋体" w:cs="宋体"/>
          <w:color w:val="000000" w:themeColor="text1"/>
          <w:sz w:val="30"/>
          <w:szCs w:val="30"/>
          <w:lang w:eastAsia="zh-CN"/>
          <w14:textFill>
            <w14:solidFill>
              <w14:schemeClr w14:val="tx1"/>
            </w14:solidFill>
          </w14:textFill>
        </w:rPr>
      </w:pPr>
      <w:bookmarkStart w:id="43" w:name="_Toc16915"/>
      <w:bookmarkStart w:id="44" w:name="_Toc24705"/>
      <w:r>
        <w:rPr>
          <w:rFonts w:hint="eastAsia" w:ascii="宋体" w:hAnsi="宋体" w:eastAsia="宋体" w:cs="宋体"/>
          <w:color w:val="000000" w:themeColor="text1"/>
          <w:sz w:val="30"/>
          <w:szCs w:val="30"/>
          <w:lang w:eastAsia="zh-CN"/>
          <w14:textFill>
            <w14:solidFill>
              <w14:schemeClr w14:val="tx1"/>
            </w14:solidFill>
          </w14:textFill>
        </w:rPr>
        <w:t>投标人须知前附表</w:t>
      </w:r>
      <w:bookmarkEnd w:id="43"/>
      <w:bookmarkEnd w:id="44"/>
    </w:p>
    <w:tbl>
      <w:tblPr>
        <w:tblStyle w:val="37"/>
        <w:tblW w:w="9055"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22"/>
        <w:gridCol w:w="1974"/>
        <w:gridCol w:w="565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条款号</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条款名称</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编 列 内 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采购人</w:t>
            </w:r>
          </w:p>
        </w:tc>
        <w:tc>
          <w:tcPr>
            <w:tcW w:w="5659" w:type="dxa"/>
            <w:tcMar>
              <w:top w:w="0" w:type="dxa"/>
              <w:left w:w="108" w:type="dxa"/>
              <w:bottom w:w="0" w:type="dxa"/>
              <w:right w:w="108" w:type="dxa"/>
            </w:tcMar>
            <w:vAlign w:val="center"/>
          </w:tcPr>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名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称：</w:t>
            </w:r>
            <w:r>
              <w:rPr>
                <w:rFonts w:hint="eastAsia" w:ascii="宋体" w:hAnsi="宋体" w:eastAsia="宋体" w:cs="宋体"/>
                <w:color w:val="000000" w:themeColor="text1"/>
                <w:sz w:val="24"/>
                <w:szCs w:val="24"/>
                <w:lang w:eastAsia="zh-CN"/>
                <w14:textFill>
                  <w14:solidFill>
                    <w14:schemeClr w14:val="tx1"/>
                  </w14:solidFill>
                </w14:textFill>
              </w:rPr>
              <w:t>林州市交通运输综合行政执法大队</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统一社会信用代码：12410581MB1F62207U</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地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址：</w:t>
            </w:r>
            <w:r>
              <w:rPr>
                <w:rFonts w:hint="eastAsia" w:ascii="宋体" w:hAnsi="宋体" w:eastAsia="宋体" w:cs="宋体"/>
                <w:color w:val="000000" w:themeColor="text1"/>
                <w:sz w:val="24"/>
                <w:szCs w:val="24"/>
                <w:lang w:val="en-US" w:eastAsia="zh-CN"/>
                <w14:textFill>
                  <w14:solidFill>
                    <w14:schemeClr w14:val="tx1"/>
                  </w14:solidFill>
                </w14:textFill>
              </w:rPr>
              <w:t>河南省</w:t>
            </w:r>
            <w:r>
              <w:rPr>
                <w:rFonts w:hint="eastAsia" w:ascii="宋体" w:hAnsi="宋体" w:eastAsia="宋体" w:cs="宋体"/>
                <w:color w:val="000000" w:themeColor="text1"/>
                <w:sz w:val="24"/>
                <w:szCs w:val="24"/>
                <w14:textFill>
                  <w14:solidFill>
                    <w14:schemeClr w14:val="tx1"/>
                  </w14:solidFill>
                </w14:textFill>
              </w:rPr>
              <w:t>林州市太行路121号</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联</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系</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联系方式</w:t>
            </w:r>
            <w:r>
              <w:rPr>
                <w:rFonts w:hint="eastAsia" w:ascii="宋体" w:hAnsi="宋体" w:eastAsia="宋体" w:cs="宋体"/>
                <w:color w:val="000000" w:themeColor="text1"/>
                <w:sz w:val="24"/>
                <w:szCs w:val="24"/>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采购代理机构</w:t>
            </w:r>
          </w:p>
        </w:tc>
        <w:tc>
          <w:tcPr>
            <w:tcW w:w="5659" w:type="dxa"/>
            <w:tcMar>
              <w:top w:w="0" w:type="dxa"/>
              <w:left w:w="108" w:type="dxa"/>
              <w:bottom w:w="0" w:type="dxa"/>
              <w:right w:w="108" w:type="dxa"/>
            </w:tcMar>
            <w:vAlign w:val="center"/>
          </w:tcPr>
          <w:p>
            <w:pPr>
              <w:keepNext w:val="0"/>
              <w:keepLines w:val="0"/>
              <w:pageBreakBefore w:val="0"/>
              <w:widowControl w:val="0"/>
              <w:tabs>
                <w:tab w:val="left" w:pos="1050"/>
              </w:tabs>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名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称：</w:t>
            </w:r>
            <w:r>
              <w:rPr>
                <w:rFonts w:hint="eastAsia" w:ascii="宋体" w:hAnsi="宋体" w:eastAsia="宋体" w:cs="宋体"/>
                <w:color w:val="000000" w:themeColor="text1"/>
                <w:sz w:val="24"/>
                <w:szCs w:val="24"/>
                <w:lang w:eastAsia="zh-CN"/>
                <w14:textFill>
                  <w14:solidFill>
                    <w14:schemeClr w14:val="tx1"/>
                  </w14:solidFill>
                </w14:textFill>
              </w:rPr>
              <w:t>河南信则招标管理咨询有限公司</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统一社会信用代码：91410105767829404F</w:t>
            </w:r>
          </w:p>
          <w:p>
            <w:pPr>
              <w:keepNext w:val="0"/>
              <w:keepLines w:val="0"/>
              <w:pageBreakBefore w:val="0"/>
              <w:widowControl w:val="0"/>
              <w:tabs>
                <w:tab w:val="left" w:pos="840"/>
              </w:tabs>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地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址：</w:t>
            </w:r>
            <w:r>
              <w:rPr>
                <w:rFonts w:hint="eastAsia" w:ascii="宋体" w:hAnsi="宋体" w:eastAsia="宋体" w:cs="宋体"/>
                <w:color w:val="000000" w:themeColor="text1"/>
                <w:sz w:val="24"/>
                <w:szCs w:val="24"/>
                <w:lang w:val="en-US" w:eastAsia="zh-CN"/>
                <w14:textFill>
                  <w14:solidFill>
                    <w14:schemeClr w14:val="tx1"/>
                  </w14:solidFill>
                </w14:textFill>
              </w:rPr>
              <w:t>郑州市金水区河南创客产业园B座7楼（驻林州地址：林州市长安丽都公寓楼三楼）</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联</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系</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val="en-US" w:eastAsia="zh-CN"/>
                <w14:textFill>
                  <w14:solidFill>
                    <w14:schemeClr w14:val="tx1"/>
                  </w14:solidFill>
                </w14:textFill>
              </w:rPr>
              <w:t xml:space="preserve">代逸晖 </w:t>
            </w:r>
          </w:p>
          <w:p>
            <w:pPr>
              <w:keepNext w:val="0"/>
              <w:keepLines w:val="0"/>
              <w:pageBreakBefore w:val="0"/>
              <w:widowControl w:val="0"/>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联系方式</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18637219823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1.1.4</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项目</w:t>
            </w:r>
            <w:r>
              <w:rPr>
                <w:rFonts w:hint="eastAsia" w:ascii="宋体" w:hAnsi="宋体" w:eastAsia="宋体" w:cs="宋体"/>
                <w:color w:val="000000" w:themeColor="text1"/>
                <w:sz w:val="24"/>
                <w:szCs w:val="24"/>
                <w14:textFill>
                  <w14:solidFill>
                    <w14:schemeClr w14:val="tx1"/>
                  </w14:solidFill>
                </w14:textFill>
              </w:rPr>
              <w:t>名称</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林州市交通运输综合行政执法大队林州市治超非现场执法系统后期运维服务项目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1.1.5</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项目属性</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lang w:val="en-US" w:eastAsia="zh-CN"/>
                <w14:textFill>
                  <w14:solidFill>
                    <w14:schemeClr w14:val="tx1"/>
                  </w14:solidFill>
                </w14:textFill>
              </w:rPr>
              <w:t xml:space="preserve">工程  </w:t>
            </w: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lang w:val="en-US" w:eastAsia="zh-CN"/>
                <w14:textFill>
                  <w14:solidFill>
                    <w14:schemeClr w14:val="tx1"/>
                  </w14:solidFill>
                </w14:textFill>
              </w:rPr>
              <w:t xml:space="preserve">货物  </w:t>
            </w: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lang w:val="en-US" w:eastAsia="zh-CN"/>
                <w14:textFill>
                  <w14:solidFill>
                    <w14:schemeClr w14:val="tx1"/>
                  </w14:solidFill>
                </w14:textFill>
              </w:rPr>
              <w:t>服务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w:t>
            </w:r>
            <w:r>
              <w:rPr>
                <w:rFonts w:hint="eastAsia" w:ascii="宋体" w:hAnsi="宋体" w:eastAsia="宋体" w:cs="宋体"/>
                <w:color w:val="000000" w:themeColor="text1"/>
                <w:sz w:val="24"/>
                <w:szCs w:val="24"/>
                <w:lang w:val="en-US" w:eastAsia="zh-CN"/>
                <w14:textFill>
                  <w14:solidFill>
                    <w14:schemeClr w14:val="tx1"/>
                  </w14:solidFill>
                </w14:textFill>
              </w:rPr>
              <w:t>6</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采购方式</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公开招标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1.2.1</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资金来源</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财政资金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1.2.2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资金落实情况</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已落实</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1.2.3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预算金额</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6192000.00元，投标人投标报价超过预算金额（含分项价格，详见“第四章  采购内容及需求”）的为无效投标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1.3.1</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标包划分</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r>
              <w:rPr>
                <w:rFonts w:hint="eastAsia" w:ascii="宋体" w:hAnsi="宋体" w:eastAsia="宋体" w:cs="宋体"/>
                <w:color w:val="000000" w:themeColor="text1"/>
                <w:sz w:val="24"/>
                <w:szCs w:val="24"/>
                <w:lang w:val="en-US" w:eastAsia="zh-CN"/>
                <w14:textFill>
                  <w14:solidFill>
                    <w14:schemeClr w14:val="tx1"/>
                  </w14:solidFill>
                </w14:textFill>
              </w:rPr>
              <w:t>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采购内容</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治超非现场执法系统运行维护服务，主要内容为现场执法物联网感知系统、高清车牌识别系统、信息发布显示设备、现场数据处理子系统等系统中相关设备的延保和日常运维；（2）新建机房、存储设备采购，平台迁移以及数据对接等；（3）新增可视情报板的视频监控系统及指挥中心设备购置。（详见“第四章  采购内容及需求”）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服务</w:t>
            </w:r>
            <w:r>
              <w:rPr>
                <w:rFonts w:hint="eastAsia" w:ascii="宋体" w:hAnsi="宋体" w:eastAsia="宋体" w:cs="宋体"/>
                <w:color w:val="000000" w:themeColor="text1"/>
                <w:sz w:val="24"/>
                <w:szCs w:val="24"/>
                <w:lang w:eastAsia="zh-CN"/>
                <w14:textFill>
                  <w14:solidFill>
                    <w14:schemeClr w14:val="tx1"/>
                  </w14:solidFill>
                </w14:textFill>
              </w:rPr>
              <w:t>地点</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林州市行政区域内（采购人指定地点）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r>
              <w:rPr>
                <w:rFonts w:hint="eastAsia" w:ascii="宋体" w:hAnsi="宋体" w:eastAsia="宋体" w:cs="宋体"/>
                <w:color w:val="000000" w:themeColor="text1"/>
                <w:sz w:val="24"/>
                <w:szCs w:val="24"/>
                <w:lang w:val="en-US" w:eastAsia="zh-CN"/>
                <w14:textFill>
                  <w14:solidFill>
                    <w14:schemeClr w14:val="tx1"/>
                  </w14:solidFill>
                </w14:textFill>
              </w:rPr>
              <w:t>4</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质量</w:t>
            </w:r>
            <w:r>
              <w:rPr>
                <w:rFonts w:hint="eastAsia" w:ascii="宋体" w:hAnsi="宋体" w:eastAsia="宋体" w:cs="宋体"/>
                <w:color w:val="000000" w:themeColor="text1"/>
                <w:sz w:val="24"/>
                <w:szCs w:val="24"/>
                <w:lang w:eastAsia="zh-CN"/>
                <w14:textFill>
                  <w14:solidFill>
                    <w14:schemeClr w14:val="tx1"/>
                  </w14:solidFill>
                </w14:textFill>
              </w:rPr>
              <w:t>要求</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符合国家、地方及行业相关规范和标准要求，且满足采购人需求。</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1.3.5</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服务期限</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见</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招标公告</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kern w:val="0"/>
                <w:sz w:val="24"/>
                <w:lang w:eastAsia="zh-CN"/>
                <w14:textFill>
                  <w14:solidFill>
                    <w14:schemeClr w14:val="tx1"/>
                  </w14:solidFill>
                </w14:textFill>
              </w:rPr>
              <w:t>相应条款。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1.3.6</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合同履行期限</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见</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招标公告</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kern w:val="0"/>
                <w:sz w:val="24"/>
                <w:lang w:eastAsia="zh-CN"/>
                <w14:textFill>
                  <w14:solidFill>
                    <w14:schemeClr w14:val="tx1"/>
                  </w14:solidFill>
                </w14:textFill>
              </w:rPr>
              <w:t>相应条款。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1.3.7</w:t>
            </w:r>
          </w:p>
        </w:tc>
        <w:tc>
          <w:tcPr>
            <w:tcW w:w="1974"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是否允许分包</w:t>
            </w:r>
          </w:p>
        </w:tc>
        <w:tc>
          <w:tcPr>
            <w:tcW w:w="5659"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ascii="宋体" w:hAnsi="宋体" w:eastAsia="宋体" w:cs="宋体"/>
                <w:color w:val="000000" w:themeColor="text1"/>
                <w:kern w:val="0"/>
                <w:sz w:val="24"/>
                <w:lang w:eastAsia="zh-CN"/>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☐允许。</w:t>
            </w:r>
          </w:p>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kern w:val="0"/>
                <w:sz w:val="24"/>
                <w:lang w:eastAsia="zh-CN"/>
                <w14:textFill>
                  <w14:solidFill>
                    <w14:schemeClr w14:val="tx1"/>
                  </w14:solidFill>
                </w14:textFill>
              </w:rPr>
              <w:t>不允许，</w:t>
            </w:r>
            <w:r>
              <w:rPr>
                <w:rFonts w:hint="eastAsia" w:ascii="宋体" w:hAnsi="宋体" w:eastAsia="宋体" w:cs="宋体"/>
                <w:color w:val="000000" w:themeColor="text1"/>
                <w:kern w:val="0"/>
                <w:sz w:val="24"/>
                <w:lang w:val="en-US" w:eastAsia="zh-CN"/>
                <w14:textFill>
                  <w14:solidFill>
                    <w14:schemeClr w14:val="tx1"/>
                  </w14:solidFill>
                </w14:textFill>
              </w:rPr>
              <w:t>但相关法律法规另有规定的除外。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1.3.8</w:t>
            </w:r>
          </w:p>
        </w:tc>
        <w:tc>
          <w:tcPr>
            <w:tcW w:w="1974"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踏勘现场</w:t>
            </w:r>
          </w:p>
        </w:tc>
        <w:tc>
          <w:tcPr>
            <w:tcW w:w="5659"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14:textFill>
                  <w14:solidFill>
                    <w14:schemeClr w14:val="tx1"/>
                  </w14:solidFill>
                </w14:textFill>
              </w:rPr>
              <w:t>不组织</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供应商可根据自身需要自行到现场踏勘，风险及费用自理。</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☐组织，</w:t>
            </w:r>
            <w:r>
              <w:rPr>
                <w:rFonts w:hint="eastAsia" w:ascii="宋体" w:hAnsi="宋体" w:eastAsia="宋体" w:cs="宋体"/>
                <w:color w:val="000000" w:themeColor="text1"/>
                <w:sz w:val="24"/>
                <w14:textFill>
                  <w14:solidFill>
                    <w14:schemeClr w14:val="tx1"/>
                  </w14:solidFill>
                </w14:textFill>
              </w:rPr>
              <w:t>时间：</w:t>
            </w:r>
            <w:r>
              <w:rPr>
                <w:rFonts w:hint="eastAsia" w:ascii="宋体" w:hAnsi="宋体" w:eastAsia="宋体" w:cs="宋体"/>
                <w:color w:val="000000" w:themeColor="text1"/>
                <w:sz w:val="24"/>
                <w:u w:val="single"/>
                <w14:textFill>
                  <w14:solidFill>
                    <w14:schemeClr w14:val="tx1"/>
                  </w14:solidFill>
                </w14:textFill>
              </w:rPr>
              <w:t xml:space="preserve">      </w:t>
            </w:r>
            <w:r>
              <w:rPr>
                <w:rFonts w:hint="eastAsia" w:ascii="宋体" w:hAnsi="宋体" w:eastAsia="宋体" w:cs="宋体"/>
                <w:color w:val="000000" w:themeColor="text1"/>
                <w:sz w:val="24"/>
                <w14:textFill>
                  <w14:solidFill>
                    <w14:schemeClr w14:val="tx1"/>
                  </w14:solidFill>
                </w14:textFill>
              </w:rPr>
              <w:t>,地点：</w:t>
            </w:r>
            <w:r>
              <w:rPr>
                <w:rFonts w:hint="eastAsia" w:ascii="宋体" w:hAnsi="宋体" w:eastAsia="宋体" w:cs="宋体"/>
                <w:color w:val="000000" w:themeColor="text1"/>
                <w:sz w:val="24"/>
                <w:u w:val="single"/>
                <w14:textFill>
                  <w14:solidFill>
                    <w14:schemeClr w14:val="tx1"/>
                  </w14:solidFill>
                </w14:textFill>
              </w:rPr>
              <w:t xml:space="preserve">      </w:t>
            </w:r>
            <w:r>
              <w:rPr>
                <w:rFonts w:hint="eastAsia" w:ascii="宋体" w:hAnsi="宋体" w:eastAsia="宋体" w:cs="宋体"/>
                <w:color w:val="000000" w:themeColor="text1"/>
                <w:sz w:val="24"/>
                <w14:textFill>
                  <w14:solidFill>
                    <w14:schemeClr w14:val="tx1"/>
                  </w14:solidFill>
                </w14:textFill>
              </w:rPr>
              <w:t>，联系人：</w:t>
            </w:r>
            <w:r>
              <w:rPr>
                <w:rFonts w:hint="eastAsia" w:ascii="宋体" w:hAnsi="宋体" w:eastAsia="宋体" w:cs="宋体"/>
                <w:color w:val="000000" w:themeColor="text1"/>
                <w:sz w:val="24"/>
                <w:u w:val="single"/>
                <w14:textFill>
                  <w14:solidFill>
                    <w14:schemeClr w14:val="tx1"/>
                  </w14:solidFill>
                </w14:textFill>
              </w:rPr>
              <w:t xml:space="preserve">      </w:t>
            </w:r>
            <w:r>
              <w:rPr>
                <w:rFonts w:hint="eastAsia" w:ascii="宋体" w:hAnsi="宋体" w:eastAsia="宋体" w:cs="宋体"/>
                <w:color w:val="000000" w:themeColor="text1"/>
                <w:sz w:val="24"/>
                <w14:textFill>
                  <w14:solidFill>
                    <w14:schemeClr w14:val="tx1"/>
                  </w14:solidFill>
                </w14:textFill>
              </w:rPr>
              <w:t>，联系方式：</w:t>
            </w:r>
            <w:r>
              <w:rPr>
                <w:rFonts w:hint="eastAsia" w:ascii="宋体" w:hAnsi="宋体" w:eastAsia="宋体" w:cs="宋体"/>
                <w:color w:val="000000" w:themeColor="text1"/>
                <w:sz w:val="24"/>
                <w:u w:val="single"/>
                <w14:textFill>
                  <w14:solidFill>
                    <w14:schemeClr w14:val="tx1"/>
                  </w14:solidFill>
                </w14:textFill>
              </w:rPr>
              <w:t xml:space="preserve">      </w:t>
            </w:r>
            <w:r>
              <w:rPr>
                <w:rFonts w:hint="eastAsia" w:ascii="宋体" w:hAnsi="宋体" w:eastAsia="宋体" w:cs="宋体"/>
                <w:color w:val="000000" w:themeColor="text1"/>
                <w:sz w:val="24"/>
                <w:szCs w:val="20"/>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1.4.1</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资格要求</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公告</w:t>
            </w:r>
            <w:r>
              <w:rPr>
                <w:rFonts w:hint="eastAsia" w:ascii="宋体" w:hAnsi="宋体" w:eastAsia="宋体" w:cs="宋体"/>
                <w:color w:val="000000" w:themeColor="text1"/>
                <w:sz w:val="24"/>
                <w:szCs w:val="24"/>
                <w:lang w:eastAsia="zh-CN"/>
                <w14:textFill>
                  <w14:solidFill>
                    <w14:schemeClr w14:val="tx1"/>
                  </w14:solidFill>
                </w14:textFill>
              </w:rPr>
              <w:t>”有关“申请人资格</w:t>
            </w:r>
            <w:r>
              <w:rPr>
                <w:rFonts w:hint="eastAsia" w:ascii="宋体" w:hAnsi="宋体" w:eastAsia="宋体" w:cs="宋体"/>
                <w:color w:val="000000" w:themeColor="text1"/>
                <w:sz w:val="24"/>
                <w:szCs w:val="24"/>
                <w14:textFill>
                  <w14:solidFill>
                    <w14:schemeClr w14:val="tx1"/>
                  </w14:solidFill>
                </w14:textFill>
              </w:rPr>
              <w:t>要求</w:t>
            </w:r>
            <w:r>
              <w:rPr>
                <w:rFonts w:hint="eastAsia" w:ascii="宋体" w:hAnsi="宋体" w:eastAsia="宋体" w:cs="宋体"/>
                <w:color w:val="000000" w:themeColor="text1"/>
                <w:sz w:val="24"/>
                <w:szCs w:val="24"/>
                <w:lang w:eastAsia="zh-CN"/>
                <w14:textFill>
                  <w14:solidFill>
                    <w14:schemeClr w14:val="tx1"/>
                  </w14:solidFill>
                </w14:textFill>
              </w:rPr>
              <w:t>”规定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1.4.2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是否接受联合体</w:t>
            </w:r>
            <w:r>
              <w:rPr>
                <w:rFonts w:hint="eastAsia" w:ascii="宋体" w:hAnsi="宋体" w:eastAsia="宋体" w:cs="宋体"/>
                <w:color w:val="000000" w:themeColor="text1"/>
                <w:sz w:val="24"/>
                <w:szCs w:val="24"/>
                <w:lang w:eastAsia="zh-CN"/>
                <w14:textFill>
                  <w14:solidFill>
                    <w14:schemeClr w14:val="tx1"/>
                  </w14:solidFill>
                </w14:textFill>
              </w:rPr>
              <w:t>投标</w:t>
            </w:r>
          </w:p>
        </w:tc>
        <w:tc>
          <w:tcPr>
            <w:tcW w:w="5659" w:type="dxa"/>
            <w:tcMar>
              <w:top w:w="0" w:type="dxa"/>
              <w:left w:w="108" w:type="dxa"/>
              <w:bottom w:w="0" w:type="dxa"/>
              <w:right w:w="108" w:type="dxa"/>
            </w:tcMar>
            <w:vAlign w:val="center"/>
          </w:tcPr>
          <w:p>
            <w:pPr>
              <w:pStyle w:val="6"/>
              <w:keepNext w:val="0"/>
              <w:keepLines w:val="0"/>
              <w:pageBreakBefore w:val="0"/>
              <w:topLinePunct/>
              <w:bidi w:val="0"/>
              <w:spacing w:line="480" w:lineRule="exac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hAnsi="宋体" w:eastAsia="宋体" w:cs="宋体"/>
                <w:color w:val="000000" w:themeColor="text1"/>
                <w:sz w:val="24"/>
                <w:szCs w:val="24"/>
                <w:lang w:eastAsia="zh-CN"/>
                <w14:textFill>
                  <w14:solidFill>
                    <w14:schemeClr w14:val="tx1"/>
                  </w14:solidFill>
                </w14:textFill>
              </w:rPr>
              <w:t>否，</w:t>
            </w:r>
            <w:r>
              <w:rPr>
                <w:rFonts w:hint="eastAsia" w:ascii="宋体" w:hAnsi="宋体" w:eastAsia="宋体" w:cs="宋体"/>
                <w:color w:val="000000" w:themeColor="text1"/>
                <w:sz w:val="24"/>
                <w:szCs w:val="24"/>
                <w14:textFill>
                  <w14:solidFill>
                    <w14:schemeClr w14:val="tx1"/>
                  </w14:solidFill>
                </w14:textFill>
              </w:rPr>
              <w:t>不接受</w:t>
            </w:r>
            <w:r>
              <w:rPr>
                <w:rFonts w:hint="eastAsia" w:hAnsi="宋体" w:eastAsia="宋体" w:cs="宋体"/>
                <w:color w:val="000000" w:themeColor="text1"/>
                <w:sz w:val="24"/>
                <w:szCs w:val="24"/>
                <w:lang w:val="en-US" w:eastAsia="zh-CN"/>
                <w14:textFill>
                  <w14:solidFill>
                    <w14:schemeClr w14:val="tx1"/>
                  </w14:solidFill>
                </w14:textFill>
              </w:rPr>
              <w:t>联合体投标</w:t>
            </w:r>
            <w:r>
              <w:rPr>
                <w:rFonts w:hint="eastAsia" w:hAnsi="宋体" w:eastAsia="宋体" w:cs="宋体"/>
                <w:color w:val="000000" w:themeColor="text1"/>
                <w:sz w:val="24"/>
                <w:szCs w:val="24"/>
                <w:lang w:eastAsia="zh-CN"/>
                <w14:textFill>
                  <w14:solidFill>
                    <w14:schemeClr w14:val="tx1"/>
                  </w14:solidFill>
                </w14:textFill>
              </w:rPr>
              <w:t>。</w:t>
            </w:r>
          </w:p>
          <w:p>
            <w:pPr>
              <w:pStyle w:val="6"/>
              <w:keepNext w:val="0"/>
              <w:keepLines w:val="0"/>
              <w:pageBreakBefore w:val="0"/>
              <w:topLinePunct/>
              <w:bidi w:val="0"/>
              <w:spacing w:line="480" w:lineRule="exact"/>
              <w:rPr>
                <w:rFonts w:hint="default" w:ascii="宋体" w:hAnsi="宋体" w:eastAsia="宋体" w:cs="宋体"/>
                <w:color w:val="000000" w:themeColor="text1"/>
                <w:sz w:val="24"/>
                <w:szCs w:val="24"/>
                <w:u w:val="none"/>
                <w:lang w:val="en-US" w:eastAsia="zh-CN"/>
                <w14:textFill>
                  <w14:solidFill>
                    <w14:schemeClr w14:val="tx1"/>
                  </w14:solidFill>
                </w14:textFill>
              </w:rPr>
            </w:pPr>
            <w:r>
              <w:rPr>
                <w:rFonts w:hint="eastAsia" w:hAnsi="宋体" w:eastAsia="宋体" w:cs="宋体"/>
                <w:color w:val="000000" w:themeColor="text1"/>
                <w:sz w:val="24"/>
                <w:szCs w:val="24"/>
                <w:lang w:eastAsia="zh-CN"/>
                <w14:textFill>
                  <w14:solidFill>
                    <w14:schemeClr w14:val="tx1"/>
                  </w14:solidFill>
                </w14:textFill>
              </w:rPr>
              <w:t>□是，</w:t>
            </w:r>
            <w:r>
              <w:rPr>
                <w:rFonts w:hint="eastAsia" w:ascii="宋体" w:hAnsi="宋体" w:eastAsia="宋体" w:cs="宋体"/>
                <w:color w:val="000000" w:themeColor="text1"/>
                <w:sz w:val="24"/>
                <w:szCs w:val="24"/>
                <w14:textFill>
                  <w14:solidFill>
                    <w14:schemeClr w14:val="tx1"/>
                  </w14:solidFill>
                </w14:textFill>
              </w:rPr>
              <w:t>接受</w:t>
            </w:r>
            <w:r>
              <w:rPr>
                <w:rFonts w:hint="eastAsia" w:hAnsi="宋体" w:eastAsia="宋体" w:cs="宋体"/>
                <w:color w:val="000000" w:themeColor="text1"/>
                <w:sz w:val="24"/>
                <w:szCs w:val="24"/>
                <w:lang w:val="en-US" w:eastAsia="zh-CN"/>
                <w14:textFill>
                  <w14:solidFill>
                    <w14:schemeClr w14:val="tx1"/>
                  </w14:solidFill>
                </w14:textFill>
              </w:rPr>
              <w:t>联合体投标，</w:t>
            </w:r>
            <w:r>
              <w:rPr>
                <w:rFonts w:hint="eastAsia" w:hAnsi="宋体" w:eastAsia="宋体" w:cs="宋体"/>
                <w:color w:val="000000" w:themeColor="text1"/>
                <w:sz w:val="24"/>
                <w:szCs w:val="24"/>
                <w:lang w:eastAsia="zh-CN"/>
                <w14:textFill>
                  <w14:solidFill>
                    <w14:schemeClr w14:val="tx1"/>
                  </w14:solidFill>
                </w14:textFill>
              </w:rPr>
              <w:t>联合体各方</w:t>
            </w:r>
            <w:r>
              <w:rPr>
                <w:rFonts w:hint="eastAsia" w:ascii="宋体" w:hAnsi="宋体" w:eastAsia="宋体" w:cs="宋体"/>
                <w:color w:val="000000" w:themeColor="text1"/>
                <w:sz w:val="24"/>
                <w:szCs w:val="24"/>
                <w14:textFill>
                  <w14:solidFill>
                    <w14:schemeClr w14:val="tx1"/>
                  </w14:solidFill>
                </w14:textFill>
              </w:rPr>
              <w:t>应满足下列要求：</w:t>
            </w:r>
            <w:r>
              <w:rPr>
                <w:rFonts w:hint="eastAsia" w:hAnsi="宋体" w:eastAsia="宋体" w:cs="宋体"/>
                <w:color w:val="000000" w:themeColor="text1"/>
                <w:sz w:val="24"/>
                <w:szCs w:val="24"/>
                <w:u w:val="single"/>
                <w:lang w:val="en-US" w:eastAsia="zh-CN"/>
                <w14:textFill>
                  <w14:solidFill>
                    <w14:schemeClr w14:val="tx1"/>
                  </w14:solidFill>
                </w14:textFill>
              </w:rPr>
              <w:t xml:space="preserve">            </w:t>
            </w:r>
            <w:r>
              <w:rPr>
                <w:rFonts w:hint="eastAsia" w:hAnsi="宋体" w:eastAsia="宋体" w:cs="宋体"/>
                <w:color w:val="000000" w:themeColor="text1"/>
                <w:sz w:val="24"/>
                <w:szCs w:val="24"/>
                <w:u w:val="none"/>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1.4.3</w:t>
            </w:r>
          </w:p>
        </w:tc>
        <w:tc>
          <w:tcPr>
            <w:tcW w:w="1974"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b w:val="0"/>
                <w:bCs w:val="0"/>
                <w:color w:val="000000" w:themeColor="text1"/>
                <w:sz w:val="24"/>
                <w14:textFill>
                  <w14:solidFill>
                    <w14:schemeClr w14:val="tx1"/>
                  </w14:solidFill>
                </w14:textFill>
              </w:rPr>
            </w:pPr>
            <w:r>
              <w:rPr>
                <w:rFonts w:hint="eastAsia" w:ascii="宋体" w:hAnsi="宋体" w:eastAsia="宋体" w:cs="宋体"/>
                <w:b w:val="0"/>
                <w:bCs w:val="0"/>
                <w:color w:val="000000" w:themeColor="text1"/>
                <w:sz w:val="24"/>
                <w14:textFill>
                  <w14:solidFill>
                    <w14:schemeClr w14:val="tx1"/>
                  </w14:solidFill>
                </w14:textFill>
              </w:rPr>
              <w:t>是否允许采购</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14:textFill>
                  <w14:solidFill>
                    <w14:schemeClr w14:val="tx1"/>
                  </w14:solidFill>
                </w14:textFill>
              </w:rPr>
              <w:t>进口产品</w:t>
            </w:r>
          </w:p>
        </w:tc>
        <w:tc>
          <w:tcPr>
            <w:tcW w:w="5659"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eastAsia"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见</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招标公告</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kern w:val="0"/>
                <w:sz w:val="24"/>
                <w:lang w:eastAsia="zh-CN"/>
                <w14:textFill>
                  <w14:solidFill>
                    <w14:schemeClr w14:val="tx1"/>
                  </w14:solidFill>
                </w14:textFill>
              </w:rPr>
              <w:t>相应条款。</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1.4.4</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是否专门面向</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中小企业采购</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是，</w:t>
            </w:r>
            <w:r>
              <w:rPr>
                <w:rFonts w:hint="eastAsia" w:ascii="宋体" w:hAnsi="宋体" w:eastAsia="宋体" w:cs="宋体"/>
                <w:color w:val="000000" w:themeColor="text1"/>
                <w:sz w:val="24"/>
                <w:szCs w:val="24"/>
                <w:lang w:val="en-US" w:eastAsia="zh-CN"/>
                <w14:textFill>
                  <w14:solidFill>
                    <w14:schemeClr w14:val="tx1"/>
                  </w14:solidFill>
                </w14:textFill>
              </w:rPr>
              <w:t>请投标人按相关规定提供《中小企业声明函》或《残疾人福利性单位声明函》或提供由省级以上监狱管理局、戒毒管理局（含新疆生产建设兵团）出具的属于监狱企业的证明文件</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否</w:t>
            </w:r>
            <w:r>
              <w:rPr>
                <w:rFonts w:hint="eastAsia" w:ascii="宋体" w:hAnsi="宋体" w:eastAsia="宋体" w:cs="宋体"/>
                <w:color w:val="000000" w:themeColor="text1"/>
                <w:sz w:val="24"/>
                <w:szCs w:val="24"/>
                <w:lang w:eastAsia="zh-CN"/>
                <w14:textFill>
                  <w14:solidFill>
                    <w14:schemeClr w14:val="tx1"/>
                  </w14:solidFill>
                </w14:textFill>
              </w:rPr>
              <w:t>，根据招标文件具体落实的政府采购政策价格扣除比例，用扣除后的价格参与评</w:t>
            </w:r>
            <w:r>
              <w:rPr>
                <w:rFonts w:hint="eastAsia" w:ascii="宋体" w:hAnsi="宋体" w:eastAsia="宋体" w:cs="宋体"/>
                <w:color w:val="000000" w:themeColor="text1"/>
                <w:sz w:val="24"/>
                <w:szCs w:val="24"/>
                <w:lang w:val="en-US" w:eastAsia="zh-CN"/>
                <w14:textFill>
                  <w14:solidFill>
                    <w14:schemeClr w14:val="tx1"/>
                  </w14:solidFill>
                </w14:textFill>
              </w:rPr>
              <w:t>标（</w:t>
            </w:r>
            <w:r>
              <w:rPr>
                <w:rFonts w:hint="eastAsia" w:ascii="宋体" w:hAnsi="宋体" w:eastAsia="宋体" w:cs="宋体"/>
                <w:color w:val="000000" w:themeColor="text1"/>
                <w:sz w:val="24"/>
                <w:szCs w:val="24"/>
                <w:lang w:eastAsia="zh-CN"/>
                <w14:textFill>
                  <w14:solidFill>
                    <w14:schemeClr w14:val="tx1"/>
                  </w14:solidFill>
                </w14:textFill>
              </w:rPr>
              <w:t>审）。该价格仅作为评标（审）价使用，中标价和合同签约价仍以其投标文件中的</w:t>
            </w:r>
            <w:r>
              <w:rPr>
                <w:rFonts w:hint="eastAsia" w:ascii="宋体" w:hAnsi="宋体" w:eastAsia="宋体" w:cs="宋体"/>
                <w:color w:val="000000" w:themeColor="text1"/>
                <w:sz w:val="24"/>
                <w:szCs w:val="24"/>
                <w:lang w:val="en-US" w:eastAsia="zh-CN"/>
                <w14:textFill>
                  <w14:solidFill>
                    <w14:schemeClr w14:val="tx1"/>
                  </w14:solidFill>
                </w14:textFill>
              </w:rPr>
              <w:t>投标</w:t>
            </w:r>
            <w:r>
              <w:rPr>
                <w:rFonts w:hint="eastAsia" w:ascii="宋体" w:hAnsi="宋体" w:eastAsia="宋体" w:cs="宋体"/>
                <w:color w:val="000000" w:themeColor="text1"/>
                <w:sz w:val="24"/>
                <w:szCs w:val="24"/>
                <w:lang w:eastAsia="zh-CN"/>
                <w14:textFill>
                  <w14:solidFill>
                    <w14:schemeClr w14:val="tx1"/>
                  </w14:solidFill>
                </w14:textFill>
              </w:rPr>
              <w:t>报价为准。但执行统一价格报价的除外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1.4.5</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本项目中小企业</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划分标准所属行业</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textAlignment w:val="baseline"/>
              <w:rPr>
                <w:rFonts w:hint="default"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软件和信息技术服务业</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1.4.6</w:t>
            </w:r>
          </w:p>
        </w:tc>
        <w:tc>
          <w:tcPr>
            <w:tcW w:w="1974"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折扣价</w:t>
            </w:r>
          </w:p>
        </w:tc>
        <w:tc>
          <w:tcPr>
            <w:tcW w:w="5659"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480" w:lineRule="exact"/>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接受，根据</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具体落实的政府采购政策给予的价格扣除比例</w:t>
            </w:r>
            <w:r>
              <w:rPr>
                <w:rFonts w:hint="eastAsia" w:ascii="宋体" w:hAnsi="宋体" w:eastAsia="宋体" w:cs="宋体"/>
                <w:color w:val="000000" w:themeColor="text1"/>
                <w:sz w:val="24"/>
                <w:szCs w:val="24"/>
                <w:lang w:eastAsia="zh-CN"/>
                <w14:textFill>
                  <w14:solidFill>
                    <w14:schemeClr w14:val="tx1"/>
                  </w14:solidFill>
                </w14:textFill>
              </w:rPr>
              <w:t>及公共资源交易平台系统程序</w:t>
            </w:r>
            <w:r>
              <w:rPr>
                <w:rFonts w:hint="eastAsia" w:ascii="宋体" w:hAnsi="宋体" w:eastAsia="宋体" w:cs="宋体"/>
                <w:color w:val="000000" w:themeColor="text1"/>
                <w:sz w:val="24"/>
                <w:szCs w:val="24"/>
                <w14:textFill>
                  <w14:solidFill>
                    <w14:schemeClr w14:val="tx1"/>
                  </w14:solidFill>
                </w14:textFill>
              </w:rPr>
              <w:t>填报</w:t>
            </w:r>
            <w:r>
              <w:rPr>
                <w:rFonts w:hint="eastAsia" w:ascii="宋体" w:hAnsi="宋体" w:eastAsia="宋体" w:cs="宋体"/>
                <w:color w:val="000000" w:themeColor="text1"/>
                <w:sz w:val="24"/>
                <w:szCs w:val="24"/>
                <w:lang w:eastAsia="zh-CN"/>
                <w14:textFill>
                  <w14:solidFill>
                    <w14:schemeClr w14:val="tx1"/>
                  </w14:solidFill>
                </w14:textFill>
              </w:rPr>
              <w:t>（招标文件未给定格式或公共资源交易平台系统程序无设定格式的无须单独填报），该价格仅作为评标（审）价使用，中标价和合同签约价仍以其投标文件中的</w:t>
            </w:r>
            <w:r>
              <w:rPr>
                <w:rFonts w:hint="eastAsia" w:ascii="宋体" w:hAnsi="宋体" w:eastAsia="宋体" w:cs="宋体"/>
                <w:color w:val="000000" w:themeColor="text1"/>
                <w:sz w:val="24"/>
                <w:szCs w:val="24"/>
                <w:lang w:val="en-US" w:eastAsia="zh-CN"/>
                <w14:textFill>
                  <w14:solidFill>
                    <w14:schemeClr w14:val="tx1"/>
                  </w14:solidFill>
                </w14:textFill>
              </w:rPr>
              <w:t>投标</w:t>
            </w:r>
            <w:r>
              <w:rPr>
                <w:rFonts w:hint="eastAsia" w:ascii="宋体" w:hAnsi="宋体" w:eastAsia="宋体" w:cs="宋体"/>
                <w:color w:val="000000" w:themeColor="text1"/>
                <w:sz w:val="24"/>
                <w:szCs w:val="24"/>
                <w:lang w:eastAsia="zh-CN"/>
                <w14:textFill>
                  <w14:solidFill>
                    <w14:schemeClr w14:val="tx1"/>
                  </w14:solidFill>
                </w14:textFill>
              </w:rPr>
              <w:t>报价为准</w:t>
            </w:r>
          </w:p>
          <w:p>
            <w:pPr>
              <w:keepNext w:val="0"/>
              <w:keepLines w:val="0"/>
              <w:pageBreakBefore w:val="0"/>
              <w:widowControl w:val="0"/>
              <w:kinsoku/>
              <w:wordWrap/>
              <w:overflowPunct/>
              <w:topLinePunct w:val="0"/>
              <w:autoSpaceDE/>
              <w:autoSpaceDN/>
              <w:bidi w:val="0"/>
              <w:adjustRightInd/>
              <w:snapToGrid/>
              <w:spacing w:line="480" w:lineRule="exact"/>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不接受</w:t>
            </w:r>
            <w:r>
              <w:rPr>
                <w:rFonts w:hint="eastAsia" w:ascii="宋体" w:hAnsi="宋体" w:eastAsia="宋体" w:cs="宋体"/>
                <w:color w:val="000000" w:themeColor="text1"/>
                <w:sz w:val="24"/>
                <w:szCs w:val="24"/>
                <w:lang w:eastAsia="zh-CN"/>
                <w14:textFill>
                  <w14:solidFill>
                    <w14:schemeClr w14:val="tx1"/>
                  </w14:solidFill>
                </w14:textFill>
              </w:rPr>
              <w:t>，本项目专门面向中小企业采购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招标文件的</w:t>
            </w:r>
          </w:p>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澄</w:t>
            </w:r>
            <w:r>
              <w:rPr>
                <w:rFonts w:hint="eastAsia" w:ascii="宋体" w:hAnsi="宋体" w:eastAsia="宋体" w:cs="宋体"/>
                <w:color w:val="000000" w:themeColor="text1"/>
                <w:sz w:val="24"/>
                <w:szCs w:val="24"/>
                <w14:textFill>
                  <w14:solidFill>
                    <w14:schemeClr w14:val="tx1"/>
                  </w14:solidFill>
                </w14:textFill>
              </w:rPr>
              <w:t>清</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修改</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可在提交</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截止时间</w:t>
            </w:r>
            <w:r>
              <w:rPr>
                <w:rFonts w:hint="eastAsia" w:ascii="宋体" w:hAnsi="宋体" w:eastAsia="宋体" w:cs="宋体"/>
                <w:color w:val="000000" w:themeColor="text1"/>
                <w:sz w:val="24"/>
                <w:szCs w:val="24"/>
                <w:lang w:eastAsia="zh-CN"/>
                <w14:textFill>
                  <w14:solidFill>
                    <w14:schemeClr w14:val="tx1"/>
                  </w14:solidFill>
                </w14:textFill>
              </w:rPr>
              <w:t>（投标截止时间）</w:t>
            </w:r>
            <w:r>
              <w:rPr>
                <w:rFonts w:hint="eastAsia" w:ascii="宋体" w:hAnsi="宋体" w:eastAsia="宋体" w:cs="宋体"/>
                <w:color w:val="000000" w:themeColor="text1"/>
                <w:sz w:val="24"/>
                <w:szCs w:val="24"/>
                <w14:textFill>
                  <w14:solidFill>
                    <w14:schemeClr w14:val="tx1"/>
                  </w14:solidFill>
                </w14:textFill>
              </w:rPr>
              <w:t>至少15日前对已发出的</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进行必要的澄清或修改，并</w:t>
            </w:r>
            <w:r>
              <w:rPr>
                <w:rFonts w:hint="eastAsia" w:ascii="宋体" w:hAnsi="宋体" w:eastAsia="宋体" w:cs="宋体"/>
                <w:color w:val="000000" w:themeColor="text1"/>
                <w:sz w:val="24"/>
                <w:szCs w:val="24"/>
                <w:lang w:eastAsia="zh-CN"/>
                <w14:textFill>
                  <w14:solidFill>
                    <w14:schemeClr w14:val="tx1"/>
                  </w14:solidFill>
                </w14:textFill>
              </w:rPr>
              <w:t>通过公告发布媒体</w:t>
            </w:r>
            <w:r>
              <w:rPr>
                <w:rFonts w:hint="eastAsia" w:ascii="宋体" w:hAnsi="宋体" w:eastAsia="宋体" w:cs="宋体"/>
                <w:color w:val="000000" w:themeColor="text1"/>
                <w:sz w:val="24"/>
                <w:szCs w:val="24"/>
                <w14:textFill>
                  <w14:solidFill>
                    <w14:schemeClr w14:val="tx1"/>
                  </w14:solidFill>
                </w14:textFill>
              </w:rPr>
              <w:t>以补充通知、澄清或更正公告等形式通知潜在</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，请各</w:t>
            </w:r>
            <w:r>
              <w:rPr>
                <w:rFonts w:hint="eastAsia" w:ascii="宋体" w:hAnsi="宋体" w:eastAsia="宋体" w:cs="宋体"/>
                <w:color w:val="000000" w:themeColor="text1"/>
                <w:sz w:val="24"/>
                <w:szCs w:val="24"/>
                <w:lang w:eastAsia="zh-CN"/>
                <w14:textFill>
                  <w14:solidFill>
                    <w14:schemeClr w14:val="tx1"/>
                  </w14:solidFill>
                </w14:textFill>
              </w:rPr>
              <w:t>潜在投标人</w:t>
            </w:r>
            <w:r>
              <w:rPr>
                <w:rFonts w:hint="eastAsia" w:ascii="宋体" w:hAnsi="宋体" w:eastAsia="宋体" w:cs="宋体"/>
                <w:color w:val="000000" w:themeColor="text1"/>
                <w:sz w:val="24"/>
                <w:szCs w:val="24"/>
                <w14:textFill>
                  <w14:solidFill>
                    <w14:schemeClr w14:val="tx1"/>
                  </w14:solidFill>
                </w14:textFill>
              </w:rPr>
              <w:t>在</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递交截止时间前登</w:t>
            </w:r>
            <w:r>
              <w:rPr>
                <w:rFonts w:hint="eastAsia" w:ascii="宋体" w:hAnsi="宋体" w:eastAsia="宋体" w:cs="宋体"/>
                <w:color w:val="000000" w:themeColor="text1"/>
                <w:sz w:val="24"/>
                <w:szCs w:val="24"/>
                <w:lang w:eastAsia="zh-CN"/>
                <w14:textFill>
                  <w14:solidFill>
                    <w14:schemeClr w14:val="tx1"/>
                  </w14:solidFill>
                </w14:textFill>
              </w:rPr>
              <w:t>录</w:t>
            </w:r>
            <w:r>
              <w:rPr>
                <w:rFonts w:hint="eastAsia" w:ascii="宋体" w:hAnsi="宋体" w:eastAsia="宋体" w:cs="宋体"/>
                <w:color w:val="000000" w:themeColor="text1"/>
                <w:sz w:val="24"/>
                <w:szCs w:val="24"/>
                <w14:textFill>
                  <w14:solidFill>
                    <w14:schemeClr w14:val="tx1"/>
                  </w14:solidFill>
                </w14:textFill>
              </w:rPr>
              <w:t>《全国公共资源交易平台（河南省·林州市）》</w:t>
            </w:r>
            <w:r>
              <w:rPr>
                <w:rFonts w:hint="eastAsia" w:ascii="宋体" w:hAnsi="宋体" w:eastAsia="宋体" w:cs="宋体"/>
                <w:color w:val="000000" w:themeColor="text1"/>
                <w:sz w:val="24"/>
                <w:szCs w:val="24"/>
                <w:lang w:eastAsia="zh-CN"/>
                <w14:textFill>
                  <w14:solidFill>
                    <w14:schemeClr w14:val="tx1"/>
                  </w14:solidFill>
                </w14:textFill>
              </w:rPr>
              <w:t>（http://ggzy.anyang.gov.cn/lzggzy/）</w:t>
            </w:r>
            <w:r>
              <w:rPr>
                <w:rFonts w:hint="eastAsia" w:ascii="宋体" w:hAnsi="宋体" w:eastAsia="宋体" w:cs="宋体"/>
                <w:color w:val="000000" w:themeColor="text1"/>
                <w:sz w:val="24"/>
                <w:szCs w:val="24"/>
                <w14:textFill>
                  <w14:solidFill>
                    <w14:schemeClr w14:val="tx1"/>
                  </w14:solidFill>
                </w14:textFill>
              </w:rPr>
              <w:t>等发布公告</w:t>
            </w:r>
            <w:r>
              <w:rPr>
                <w:rFonts w:hint="eastAsia" w:ascii="宋体" w:hAnsi="宋体" w:eastAsia="宋体" w:cs="宋体"/>
                <w:color w:val="000000" w:themeColor="text1"/>
                <w:sz w:val="24"/>
                <w:szCs w:val="24"/>
                <w:lang w:eastAsia="zh-CN"/>
                <w14:textFill>
                  <w14:solidFill>
                    <w14:schemeClr w14:val="tx1"/>
                  </w14:solidFill>
                </w14:textFill>
              </w:rPr>
              <w:t>的媒介</w:t>
            </w:r>
            <w:r>
              <w:rPr>
                <w:rFonts w:hint="eastAsia" w:ascii="宋体" w:hAnsi="宋体" w:eastAsia="宋体" w:cs="宋体"/>
                <w:color w:val="000000" w:themeColor="text1"/>
                <w:sz w:val="24"/>
                <w:szCs w:val="24"/>
                <w14:textFill>
                  <w14:solidFill>
                    <w14:schemeClr w14:val="tx1"/>
                  </w14:solidFill>
                </w14:textFill>
              </w:rPr>
              <w:t>时刻关注项目信息。若澄清或者修改的内容可能影响</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编制且距离</w:t>
            </w:r>
            <w:r>
              <w:rPr>
                <w:rFonts w:hint="eastAsia" w:ascii="宋体" w:hAnsi="宋体" w:eastAsia="宋体" w:cs="宋体"/>
                <w:color w:val="000000" w:themeColor="text1"/>
                <w:sz w:val="24"/>
                <w:szCs w:val="24"/>
                <w:lang w:eastAsia="zh-CN"/>
                <w14:textFill>
                  <w14:solidFill>
                    <w14:schemeClr w14:val="tx1"/>
                  </w14:solidFill>
                </w14:textFill>
              </w:rPr>
              <w:t>投标文件提</w:t>
            </w:r>
            <w:r>
              <w:rPr>
                <w:rFonts w:hint="eastAsia" w:ascii="宋体" w:hAnsi="宋体" w:eastAsia="宋体" w:cs="宋体"/>
                <w:color w:val="000000" w:themeColor="text1"/>
                <w:sz w:val="24"/>
                <w:szCs w:val="24"/>
                <w14:textFill>
                  <w14:solidFill>
                    <w14:schemeClr w14:val="tx1"/>
                  </w14:solidFill>
                </w14:textFill>
              </w:rPr>
              <w:t>交截止时间不足15日的，</w:t>
            </w:r>
            <w:r>
              <w:rPr>
                <w:rFonts w:hint="eastAsia" w:ascii="宋体" w:hAnsi="宋体" w:eastAsia="宋体" w:cs="宋体"/>
                <w:color w:val="000000" w:themeColor="text1"/>
                <w:sz w:val="24"/>
                <w:szCs w:val="24"/>
                <w:lang w:eastAsia="zh-CN"/>
                <w14:textFill>
                  <w14:solidFill>
                    <w14:schemeClr w14:val="tx1"/>
                  </w14:solidFill>
                </w14:textFill>
              </w:rPr>
              <w:t>可相应延长投标文件提</w:t>
            </w:r>
            <w:r>
              <w:rPr>
                <w:rFonts w:hint="eastAsia" w:ascii="宋体" w:hAnsi="宋体" w:eastAsia="宋体" w:cs="宋体"/>
                <w:color w:val="000000" w:themeColor="text1"/>
                <w:sz w:val="24"/>
                <w:szCs w:val="24"/>
                <w14:textFill>
                  <w14:solidFill>
                    <w14:schemeClr w14:val="tx1"/>
                  </w14:solidFill>
                </w14:textFill>
              </w:rPr>
              <w:t>交截止时间</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.1</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9</w:t>
            </w:r>
            <w:r>
              <w:rPr>
                <w:rFonts w:hint="eastAsia" w:ascii="宋体" w:hAnsi="宋体" w:eastAsia="宋体" w:cs="宋体"/>
                <w:color w:val="000000" w:themeColor="text1"/>
                <w:sz w:val="24"/>
                <w:szCs w:val="24"/>
                <w14:textFill>
                  <w14:solidFill>
                    <w14:schemeClr w14:val="tx1"/>
                  </w14:solidFill>
                </w14:textFill>
              </w:rPr>
              <w:t>0日历天</w:t>
            </w:r>
            <w:r>
              <w:rPr>
                <w:rFonts w:hint="eastAsia" w:ascii="宋体" w:hAnsi="宋体" w:eastAsia="宋体" w:cs="宋体"/>
                <w:color w:val="000000" w:themeColor="text1"/>
                <w:sz w:val="24"/>
                <w:szCs w:val="24"/>
                <w:lang w:eastAsia="zh-CN"/>
                <w14:textFill>
                  <w14:solidFill>
                    <w14:schemeClr w14:val="tx1"/>
                  </w14:solidFill>
                </w14:textFill>
              </w:rPr>
              <w:t>（自投标文件提交截止之日起）</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保证金</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根据</w:t>
            </w:r>
            <w:r>
              <w:rPr>
                <w:rFonts w:hint="eastAsia" w:ascii="宋体" w:hAnsi="宋体" w:eastAsia="宋体" w:cs="宋体"/>
                <w:color w:val="000000" w:themeColor="text1"/>
                <w:sz w:val="24"/>
                <w:szCs w:val="24"/>
                <w:lang w:eastAsia="zh-CN"/>
                <w14:textFill>
                  <w14:solidFill>
                    <w14:schemeClr w14:val="tx1"/>
                  </w14:solidFill>
                </w14:textFill>
              </w:rPr>
              <w:t>《安阳市财政局关于进一步优化政府采购营商环境的通知》（</w:t>
            </w:r>
            <w:r>
              <w:rPr>
                <w:rFonts w:hint="eastAsia" w:ascii="宋体" w:hAnsi="宋体" w:eastAsia="宋体" w:cs="宋体"/>
                <w:color w:val="000000" w:themeColor="text1"/>
                <w:sz w:val="24"/>
                <w:szCs w:val="24"/>
                <w:lang w:val="en-US" w:eastAsia="zh-CN"/>
                <w14:textFill>
                  <w14:solidFill>
                    <w14:schemeClr w14:val="tx1"/>
                  </w14:solidFill>
                </w14:textFill>
              </w:rPr>
              <w:t>安财购〔2019〕8号</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规定</w:t>
            </w:r>
            <w:r>
              <w:rPr>
                <w:rFonts w:hint="eastAsia" w:ascii="宋体" w:hAnsi="宋体" w:eastAsia="宋体" w:cs="宋体"/>
                <w:color w:val="000000" w:themeColor="text1"/>
                <w:sz w:val="24"/>
                <w:szCs w:val="24"/>
                <w:lang w:eastAsia="zh-CN"/>
                <w14:textFill>
                  <w14:solidFill>
                    <w14:schemeClr w14:val="tx1"/>
                  </w14:solidFill>
                </w14:textFill>
              </w:rPr>
              <w:t>，本项目以承诺函的形式替代投标保证金，不</w:t>
            </w:r>
            <w:r>
              <w:rPr>
                <w:rFonts w:hint="eastAsia" w:ascii="宋体" w:hAnsi="宋体" w:eastAsia="宋体" w:cs="宋体"/>
                <w:color w:val="000000" w:themeColor="text1"/>
                <w:sz w:val="24"/>
                <w:szCs w:val="24"/>
                <w:lang w:val="en-US" w:eastAsia="zh-CN"/>
                <w14:textFill>
                  <w14:solidFill>
                    <w14:schemeClr w14:val="tx1"/>
                  </w14:solidFill>
                </w14:textFill>
              </w:rPr>
              <w:t>再单独</w:t>
            </w:r>
            <w:r>
              <w:rPr>
                <w:rFonts w:hint="eastAsia" w:ascii="宋体" w:hAnsi="宋体" w:eastAsia="宋体" w:cs="宋体"/>
                <w:color w:val="000000" w:themeColor="text1"/>
                <w:sz w:val="24"/>
                <w:szCs w:val="24"/>
                <w:lang w:eastAsia="zh-CN"/>
                <w14:textFill>
                  <w14:solidFill>
                    <w14:schemeClr w14:val="tx1"/>
                  </w14:solidFill>
                </w14:textFill>
              </w:rPr>
              <w:t>收取。供应商</w:t>
            </w:r>
            <w:r>
              <w:rPr>
                <w:rFonts w:hint="eastAsia" w:ascii="宋体" w:hAnsi="宋体" w:eastAsia="宋体" w:cs="宋体"/>
                <w:color w:val="000000" w:themeColor="text1"/>
                <w:sz w:val="24"/>
                <w:szCs w:val="24"/>
                <w:lang w:val="en-US" w:eastAsia="zh-CN"/>
                <w14:textFill>
                  <w14:solidFill>
                    <w14:schemeClr w14:val="tx1"/>
                  </w14:solidFill>
                </w14:textFill>
              </w:rPr>
              <w:t>应</w:t>
            </w:r>
            <w:r>
              <w:rPr>
                <w:rFonts w:hint="eastAsia" w:ascii="宋体" w:hAnsi="宋体" w:eastAsia="宋体" w:cs="宋体"/>
                <w:color w:val="000000" w:themeColor="text1"/>
                <w:sz w:val="24"/>
                <w:szCs w:val="24"/>
                <w:lang w:eastAsia="zh-CN"/>
                <w14:textFill>
                  <w14:solidFill>
                    <w14:schemeClr w14:val="tx1"/>
                  </w14:solidFill>
                </w14:textFill>
              </w:rPr>
              <w:t>按</w:t>
            </w:r>
            <w:r>
              <w:rPr>
                <w:rFonts w:hint="eastAsia" w:ascii="宋体" w:hAnsi="宋体" w:eastAsia="宋体" w:cs="宋体"/>
                <w:color w:val="000000" w:themeColor="text1"/>
                <w:sz w:val="24"/>
                <w:szCs w:val="24"/>
                <w:lang w:val="en-US" w:eastAsia="zh-CN"/>
                <w14:textFill>
                  <w14:solidFill>
                    <w14:schemeClr w14:val="tx1"/>
                  </w14:solidFill>
                </w14:textFill>
              </w:rPr>
              <w:t>投标文件</w:t>
            </w:r>
            <w:r>
              <w:rPr>
                <w:rFonts w:hint="eastAsia" w:ascii="宋体" w:hAnsi="宋体" w:eastAsia="宋体" w:cs="宋体"/>
                <w:color w:val="000000" w:themeColor="text1"/>
                <w:sz w:val="24"/>
                <w:szCs w:val="24"/>
                <w:lang w:eastAsia="zh-CN"/>
                <w14:textFill>
                  <w14:solidFill>
                    <w14:schemeClr w14:val="tx1"/>
                  </w14:solidFill>
                </w14:textFill>
              </w:rPr>
              <w:t>格式</w:t>
            </w:r>
            <w:r>
              <w:rPr>
                <w:rFonts w:hint="eastAsia" w:ascii="宋体" w:hAnsi="宋体" w:eastAsia="宋体" w:cs="宋体"/>
                <w:color w:val="000000" w:themeColor="text1"/>
                <w:sz w:val="24"/>
                <w:szCs w:val="24"/>
                <w:lang w:val="en-US" w:eastAsia="zh-CN"/>
                <w14:textFill>
                  <w14:solidFill>
                    <w14:schemeClr w14:val="tx1"/>
                  </w14:solidFill>
                </w14:textFill>
              </w:rPr>
              <w:t>中的“投标承诺函”</w:t>
            </w:r>
            <w:r>
              <w:rPr>
                <w:rFonts w:hint="eastAsia" w:ascii="宋体" w:hAnsi="宋体" w:eastAsia="宋体" w:cs="宋体"/>
                <w:color w:val="000000" w:themeColor="text1"/>
                <w:sz w:val="24"/>
                <w:szCs w:val="24"/>
                <w:lang w:eastAsia="zh-CN"/>
                <w14:textFill>
                  <w14:solidFill>
                    <w14:schemeClr w14:val="tx1"/>
                  </w14:solidFill>
                </w14:textFill>
              </w:rPr>
              <w:t>进行承诺，违背承诺的将承担相应的法律责任及违约责任</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3.4.5</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份数</w:t>
            </w:r>
          </w:p>
        </w:tc>
        <w:tc>
          <w:tcPr>
            <w:tcW w:w="5659" w:type="dxa"/>
            <w:tcMar>
              <w:top w:w="0" w:type="dxa"/>
              <w:left w:w="108" w:type="dxa"/>
              <w:bottom w:w="0" w:type="dxa"/>
              <w:right w:w="108" w:type="dxa"/>
            </w:tcMar>
            <w:vAlign w:val="center"/>
          </w:tcPr>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电子</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壹份（按</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规定从网上</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不分正副本</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w:t>
            </w:r>
          </w:p>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2.纸质投标文件：按招标文件规定不接受电子投标文件时，投标人须提交纸质投标文件正本1份、副本4份和电子文档（U盘）【此U盘内容包含未加密的正式版电子投标文件及“.doc”类可编辑文档】。</w:t>
            </w:r>
          </w:p>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注：若按招标文件规定接受电子投标文件时，投标人在领取中标通知书前应按采购人、采购代理机构要求提供电子投标文件打印件。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3.4.6</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纸质</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文</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件装订要求</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需采用左侧无线胶装方式，将投标文件</w:t>
            </w:r>
            <w:r>
              <w:rPr>
                <w:rFonts w:hint="eastAsia" w:ascii="宋体" w:hAnsi="宋体" w:eastAsia="宋体" w:cs="宋体"/>
                <w:color w:val="000000" w:themeColor="text1"/>
                <w:sz w:val="24"/>
                <w:szCs w:val="24"/>
                <w:lang w:eastAsia="zh-CN"/>
                <w14:textFill>
                  <w14:solidFill>
                    <w14:schemeClr w14:val="tx1"/>
                  </w14:solidFill>
                </w14:textFill>
              </w:rPr>
              <w:t>正副本分别</w:t>
            </w:r>
            <w:r>
              <w:rPr>
                <w:rFonts w:hint="eastAsia" w:ascii="宋体" w:hAnsi="宋体" w:eastAsia="宋体" w:cs="宋体"/>
                <w:color w:val="000000" w:themeColor="text1"/>
                <w:sz w:val="24"/>
                <w:szCs w:val="24"/>
                <w14:textFill>
                  <w14:solidFill>
                    <w14:schemeClr w14:val="tx1"/>
                  </w14:solidFill>
                </w14:textFill>
              </w:rPr>
              <w:t>装订成册，且装订牢固不易拆散和换页，不得采用活页方式装订</w:t>
            </w:r>
            <w:r>
              <w:rPr>
                <w:rFonts w:hint="eastAsia" w:ascii="宋体" w:hAnsi="宋体" w:eastAsia="宋体" w:cs="宋体"/>
                <w:color w:val="000000" w:themeColor="text1"/>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4.1.1</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封套上应</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载明的信息</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按招标文件规定不接受电子投标文件时，需现场提交纸质投标文件和</w:t>
            </w:r>
            <w:r>
              <w:rPr>
                <w:rFonts w:hint="eastAsia" w:ascii="宋体" w:hAnsi="宋体" w:eastAsia="宋体" w:cs="宋体"/>
                <w:color w:val="000000" w:themeColor="text1"/>
                <w:sz w:val="24"/>
                <w:szCs w:val="24"/>
                <w14:textFill>
                  <w14:solidFill>
                    <w14:schemeClr w14:val="tx1"/>
                  </w14:solidFill>
                </w14:textFill>
              </w:rPr>
              <w:t>电子文档（U盘）</w:t>
            </w:r>
            <w:r>
              <w:rPr>
                <w:rFonts w:hint="eastAsia" w:ascii="宋体" w:hAnsi="宋体" w:eastAsia="宋体" w:cs="宋体"/>
                <w:color w:val="000000" w:themeColor="text1"/>
                <w:sz w:val="24"/>
                <w:szCs w:val="24"/>
                <w:lang w:eastAsia="zh-CN"/>
                <w14:textFill>
                  <w14:solidFill>
                    <w14:schemeClr w14:val="tx1"/>
                  </w14:solidFill>
                </w14:textFill>
              </w:rPr>
              <w:t>时，外</w:t>
            </w:r>
            <w:r>
              <w:rPr>
                <w:rFonts w:hint="eastAsia" w:ascii="宋体" w:hAnsi="宋体" w:eastAsia="宋体" w:cs="宋体"/>
                <w:color w:val="000000" w:themeColor="text1"/>
                <w:sz w:val="24"/>
                <w:szCs w:val="24"/>
                <w14:textFill>
                  <w14:solidFill>
                    <w14:schemeClr w14:val="tx1"/>
                  </w14:solidFill>
                </w14:textFill>
              </w:rPr>
              <w:t>封套上应载明的信息</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“正本</w:t>
            </w:r>
            <w:r>
              <w:rPr>
                <w:rFonts w:hint="eastAsia" w:ascii="宋体" w:hAnsi="宋体" w:eastAsia="宋体" w:cs="宋体"/>
                <w:color w:val="000000" w:themeColor="text1"/>
                <w:sz w:val="24"/>
                <w:szCs w:val="24"/>
                <w:lang w:eastAsia="zh-CN"/>
                <w14:textFill>
                  <w14:solidFill>
                    <w14:schemeClr w14:val="tx1"/>
                  </w14:solidFill>
                </w14:textFill>
              </w:rPr>
              <w:t>”、“副本</w:t>
            </w:r>
            <w:r>
              <w:rPr>
                <w:rFonts w:hint="eastAsia" w:ascii="宋体" w:hAnsi="宋体" w:eastAsia="宋体" w:cs="宋体"/>
                <w:color w:val="000000" w:themeColor="text1"/>
                <w:sz w:val="24"/>
                <w:szCs w:val="24"/>
                <w14:textFill>
                  <w14:solidFill>
                    <w14:schemeClr w14:val="tx1"/>
                  </w14:solidFill>
                </w14:textFill>
              </w:rPr>
              <w:t>”或“电子文档（U盘）”</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采购人名称：</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（项目名称）</w:t>
            </w:r>
            <w:r>
              <w:rPr>
                <w:rFonts w:hint="eastAsia" w:ascii="宋体" w:hAnsi="宋体" w:eastAsia="宋体" w:cs="宋体"/>
                <w:color w:val="000000" w:themeColor="text1"/>
                <w:sz w:val="24"/>
                <w:szCs w:val="24"/>
                <w:lang w:eastAsia="zh-CN"/>
                <w14:textFill>
                  <w14:solidFill>
                    <w14:schemeClr w14:val="tx1"/>
                  </w14:solidFill>
                </w14:textFill>
              </w:rPr>
              <w:t>投标文件</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项目编号：</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于</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时</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分（</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截止时间）之前不准启封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4.2</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提</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交</w:t>
            </w:r>
            <w:r>
              <w:rPr>
                <w:rFonts w:hint="eastAsia" w:ascii="宋体" w:hAnsi="宋体" w:eastAsia="宋体" w:cs="宋体"/>
                <w:color w:val="000000" w:themeColor="text1"/>
                <w:sz w:val="24"/>
                <w:szCs w:val="24"/>
                <w:lang w:eastAsia="zh-CN"/>
                <w14:textFill>
                  <w14:solidFill>
                    <w14:schemeClr w14:val="tx1"/>
                  </w14:solidFill>
                </w14:textFill>
              </w:rPr>
              <w:t>和开标信息</w:t>
            </w:r>
          </w:p>
        </w:tc>
        <w:tc>
          <w:tcPr>
            <w:tcW w:w="5659" w:type="dxa"/>
            <w:tcMar>
              <w:top w:w="0" w:type="dxa"/>
              <w:left w:w="108" w:type="dxa"/>
              <w:bottom w:w="0" w:type="dxa"/>
              <w:right w:w="108" w:type="dxa"/>
            </w:tcMar>
            <w:vAlign w:val="center"/>
          </w:tcPr>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投标文件提交</w:t>
            </w:r>
            <w:r>
              <w:rPr>
                <w:rFonts w:hint="eastAsia" w:ascii="宋体" w:hAnsi="宋体" w:eastAsia="宋体" w:cs="宋体"/>
                <w:color w:val="000000" w:themeColor="text1"/>
                <w:sz w:val="24"/>
                <w:szCs w:val="24"/>
                <w14:textFill>
                  <w14:solidFill>
                    <w14:schemeClr w14:val="tx1"/>
                  </w14:solidFill>
                </w14:textFill>
              </w:rPr>
              <w:t>截止时间及开</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时间：202</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r>
              <w:rPr>
                <w:rFonts w:hint="eastAsia" w:ascii="宋体" w:hAnsi="宋体" w:eastAsia="宋体" w:cs="宋体"/>
                <w:color w:val="000000" w:themeColor="text1"/>
                <w:sz w:val="24"/>
                <w:szCs w:val="24"/>
                <w:lang w:val="en-US" w:eastAsia="zh-CN"/>
                <w14:textFill>
                  <w14:solidFill>
                    <w14:schemeClr w14:val="tx1"/>
                  </w14:solidFill>
                </w14:textFill>
              </w:rPr>
              <w:t>09</w:t>
            </w:r>
            <w:r>
              <w:rPr>
                <w:rFonts w:hint="eastAsia" w:ascii="宋体" w:hAnsi="宋体" w:eastAsia="宋体" w:cs="宋体"/>
                <w:color w:val="000000" w:themeColor="text1"/>
                <w:sz w:val="24"/>
                <w:szCs w:val="24"/>
                <w14:textFill>
                  <w14:solidFill>
                    <w14:schemeClr w14:val="tx1"/>
                  </w14:solidFill>
                </w14:textFill>
              </w:rPr>
              <w:t>时00分</w:t>
            </w:r>
          </w:p>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提交地点（方式）：</w:t>
            </w:r>
            <w:r>
              <w:rPr>
                <w:rFonts w:hint="eastAsia" w:ascii="宋体" w:hAnsi="宋体" w:eastAsia="宋体" w:cs="宋体"/>
                <w:color w:val="000000" w:themeColor="text1"/>
                <w:sz w:val="24"/>
                <w:szCs w:val="24"/>
                <w:lang w:val="en-US" w:eastAsia="zh-CN"/>
                <w14:textFill>
                  <w14:solidFill>
                    <w14:schemeClr w14:val="tx1"/>
                  </w14:solidFill>
                </w14:textFill>
              </w:rPr>
              <w:t>网上不见面电子提交。投标人须在投标截止时间前登录“安阳市公共资源交易中心网站”(https://ggzy.anyang.gov.cn/)，点击【林州市交易中心】-【交易主体登录】凭企业CA数字证书【制作该投标文件的同一CA锁】进入系统，并点击【交易乙方】-【我的项目】-【采购】进入系统递交（上传）投标文件</w:t>
            </w:r>
          </w:p>
          <w:p>
            <w:pPr>
              <w:pStyle w:val="39"/>
              <w:keepNext w:val="0"/>
              <w:keepLines w:val="0"/>
              <w:pageBreakBefore w:val="0"/>
              <w:widowControl w:val="0"/>
              <w:kinsoku w:val="0"/>
              <w:wordWrap w:val="0"/>
              <w:overflowPunct w:val="0"/>
              <w:topLinePunct w:val="0"/>
              <w:autoSpaceDE w:val="0"/>
              <w:autoSpaceDN w:val="0"/>
              <w:bidi w:val="0"/>
              <w:adjustRightInd w:val="0"/>
              <w:snapToGrid/>
              <w:spacing w:line="480" w:lineRule="exact"/>
              <w:jc w:val="both"/>
              <w:textAlignment w:val="baseline"/>
              <w:rPr>
                <w:rFonts w:hint="eastAsia" w:ascii="宋体" w:hAnsi="宋体" w:eastAsia="宋体" w:cs="宋体"/>
                <w:snapToGrid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开标地点</w:t>
            </w:r>
            <w:r>
              <w:rPr>
                <w:rFonts w:hint="eastAsia" w:ascii="宋体" w:hAnsi="宋体" w:eastAsia="宋体" w:cs="宋体"/>
                <w:color w:val="000000" w:themeColor="text1"/>
                <w:sz w:val="24"/>
                <w:szCs w:val="24"/>
                <w14:textFill>
                  <w14:solidFill>
                    <w14:schemeClr w14:val="tx1"/>
                  </w14:solidFill>
                </w14:textFill>
              </w:rPr>
              <w:t>（方式）：</w:t>
            </w:r>
            <w:r>
              <w:rPr>
                <w:rFonts w:hint="eastAsia" w:ascii="宋体" w:hAnsi="宋体" w:eastAsia="宋体" w:cs="宋体"/>
                <w:color w:val="000000" w:themeColor="text1"/>
                <w:sz w:val="24"/>
                <w:szCs w:val="24"/>
                <w:lang w:val="en-US" w:eastAsia="zh-CN"/>
                <w14:textFill>
                  <w14:solidFill>
                    <w14:schemeClr w14:val="tx1"/>
                  </w14:solidFill>
                </w14:textFill>
              </w:rPr>
              <w:t>网上不见面电子开标。开标时间前请投标人登录“安阳市公共资源交易中心网站”(https://ggzy.anyang.gov.cn/)，点击【林州市交易中心】-【不见面大厅登录】-【投标人】凭企业CA数字证书登录系统，按系统流程进入与本项目相匹配的网上开标大厅准时参加开标活动，并按照指令进行远程解密投标文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4.4</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是否退还</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投标文件</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□是 </w:t>
            </w:r>
          </w:p>
          <w:p>
            <w:pPr>
              <w:keepNext w:val="0"/>
              <w:keepLines w:val="0"/>
              <w:pageBreakBefore w:val="0"/>
              <w:widowControl w:val="0"/>
              <w:wordWrap w:val="0"/>
              <w:topLinePunct w:val="0"/>
              <w:autoSpaceDE w:val="0"/>
              <w:autoSpaceDN w:val="0"/>
              <w:bidi w:val="0"/>
              <w:adjustRightInd w:val="0"/>
              <w:snapToGrid/>
              <w:spacing w:line="480" w:lineRule="exac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否，不退还</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4.5</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是否接受电</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子</w:t>
            </w:r>
            <w:r>
              <w:rPr>
                <w:rFonts w:hint="eastAsia" w:ascii="宋体" w:hAnsi="宋体" w:eastAsia="宋体" w:cs="宋体"/>
                <w:color w:val="000000" w:themeColor="text1"/>
                <w:sz w:val="24"/>
                <w:szCs w:val="24"/>
                <w:lang w:eastAsia="zh-CN"/>
                <w14:textFill>
                  <w14:solidFill>
                    <w14:schemeClr w14:val="tx1"/>
                  </w14:solidFill>
                </w14:textFill>
              </w:rPr>
              <w:t>投标文件</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fldChar w:fldCharType="begin"/>
            </w:r>
            <w:r>
              <w:rPr>
                <w:rFonts w:hint="eastAsia" w:ascii="宋体" w:hAnsi="宋体" w:eastAsia="宋体" w:cs="宋体"/>
                <w:color w:val="000000" w:themeColor="text1"/>
                <w:sz w:val="24"/>
                <w:szCs w:val="24"/>
                <w14:textFill>
                  <w14:solidFill>
                    <w14:schemeClr w14:val="tx1"/>
                  </w14:solidFill>
                </w14:textFill>
              </w:rPr>
              <w:instrText xml:space="preserve">eq \o\ac(□</w:instrText>
            </w:r>
            <w:r>
              <w:rPr>
                <w:rFonts w:hint="eastAsia" w:ascii="宋体" w:hAnsi="宋体" w:eastAsia="宋体" w:cs="宋体"/>
                <w:color w:val="000000" w:themeColor="text1"/>
                <w:sz w:val="24"/>
                <w:szCs w:val="24"/>
                <w:lang w:eastAsia="zh-CN"/>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instrText xml:space="preserve">)</w:instrText>
            </w:r>
            <w:r>
              <w:rPr>
                <w:rFonts w:hint="eastAsia" w:ascii="宋体" w:hAnsi="宋体" w:eastAsia="宋体" w:cs="宋体"/>
                <w:color w:val="000000" w:themeColor="text1"/>
                <w:sz w:val="24"/>
                <w:szCs w:val="24"/>
                <w14:textFill>
                  <w14:solidFill>
                    <w14:schemeClr w14:val="tx1"/>
                  </w14:solidFill>
                </w14:textFill>
              </w:rPr>
              <w:fldChar w:fldCharType="end"/>
            </w:r>
            <w:r>
              <w:rPr>
                <w:rFonts w:hint="eastAsia" w:ascii="宋体" w:hAnsi="宋体" w:eastAsia="宋体" w:cs="宋体"/>
                <w:color w:val="000000" w:themeColor="text1"/>
                <w:sz w:val="24"/>
                <w:szCs w:val="24"/>
                <w14:textFill>
                  <w14:solidFill>
                    <w14:schemeClr w14:val="tx1"/>
                  </w14:solidFill>
                </w14:textFill>
              </w:rPr>
              <w:t>是，请按规定</w:t>
            </w:r>
            <w:r>
              <w:rPr>
                <w:rFonts w:hint="eastAsia" w:ascii="宋体" w:hAnsi="宋体" w:eastAsia="宋体" w:cs="宋体"/>
                <w:color w:val="000000" w:themeColor="text1"/>
                <w:sz w:val="24"/>
                <w:szCs w:val="24"/>
                <w:lang w:eastAsia="zh-CN"/>
                <w14:textFill>
                  <w14:solidFill>
                    <w14:schemeClr w14:val="tx1"/>
                  </w14:solidFill>
                </w14:textFill>
              </w:rPr>
              <w:t>递</w:t>
            </w:r>
            <w:r>
              <w:rPr>
                <w:rFonts w:hint="eastAsia" w:ascii="宋体" w:hAnsi="宋体" w:eastAsia="宋体" w:cs="宋体"/>
                <w:color w:val="000000" w:themeColor="text1"/>
                <w:sz w:val="24"/>
                <w:szCs w:val="24"/>
                <w14:textFill>
                  <w14:solidFill>
                    <w14:schemeClr w14:val="tx1"/>
                  </w14:solidFill>
                </w14:textFill>
              </w:rPr>
              <w:t>交电子</w:t>
            </w:r>
            <w:r>
              <w:rPr>
                <w:rFonts w:hint="eastAsia" w:ascii="宋体" w:hAnsi="宋体" w:eastAsia="宋体" w:cs="宋体"/>
                <w:color w:val="000000" w:themeColor="text1"/>
                <w:sz w:val="24"/>
                <w:szCs w:val="24"/>
                <w:lang w:eastAsia="zh-CN"/>
                <w14:textFill>
                  <w14:solidFill>
                    <w14:schemeClr w14:val="tx1"/>
                  </w14:solidFill>
                </w14:textFill>
              </w:rPr>
              <w:t>投标文件</w:t>
            </w:r>
          </w:p>
          <w:p>
            <w:pPr>
              <w:keepNext w:val="0"/>
              <w:keepLines w:val="0"/>
              <w:pageBreakBefore w:val="0"/>
              <w:widowControl w:val="0"/>
              <w:wordWrap w:val="0"/>
              <w:topLinePunct w:val="0"/>
              <w:autoSpaceDE w:val="0"/>
              <w:autoSpaceDN w:val="0"/>
              <w:bidi w:val="0"/>
              <w:adjustRightInd w:val="0"/>
              <w:snapToGrid/>
              <w:spacing w:line="480" w:lineRule="exac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□否，不接受</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w:t>
            </w:r>
            <w:r>
              <w:rPr>
                <w:rFonts w:hint="eastAsia" w:ascii="宋体" w:hAnsi="宋体" w:eastAsia="宋体" w:cs="宋体"/>
                <w:color w:val="000000" w:themeColor="text1"/>
                <w:sz w:val="24"/>
                <w:szCs w:val="24"/>
                <w:lang w:val="en-US" w:eastAsia="zh-CN"/>
                <w14:textFill>
                  <w14:solidFill>
                    <w14:schemeClr w14:val="tx1"/>
                  </w14:solidFill>
                </w14:textFill>
              </w:rPr>
              <w:t>2（2）</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标委员会</w:t>
            </w:r>
            <w:r>
              <w:rPr>
                <w:rFonts w:hint="eastAsia" w:ascii="宋体" w:hAnsi="宋体" w:eastAsia="宋体" w:cs="宋体"/>
                <w:color w:val="000000" w:themeColor="text1"/>
                <w:sz w:val="24"/>
                <w:szCs w:val="24"/>
                <w14:textFill>
                  <w14:solidFill>
                    <w14:schemeClr w14:val="tx1"/>
                  </w14:solidFill>
                </w14:textFill>
              </w:rPr>
              <w:t>的组建</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标委员会</w:t>
            </w:r>
            <w:r>
              <w:rPr>
                <w:rFonts w:hint="eastAsia" w:ascii="宋体" w:hAnsi="宋体" w:eastAsia="宋体" w:cs="宋体"/>
                <w:color w:val="000000" w:themeColor="text1"/>
                <w:sz w:val="24"/>
                <w:szCs w:val="24"/>
                <w14:textFill>
                  <w14:solidFill>
                    <w14:schemeClr w14:val="tx1"/>
                  </w14:solidFill>
                </w14:textFill>
              </w:rPr>
              <w:t>构成：由采购人代表</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eastAsia="zh-CN"/>
                <w14:textFill>
                  <w14:solidFill>
                    <w14:schemeClr w14:val="tx1"/>
                  </w14:solidFill>
                </w14:textFill>
              </w:rPr>
              <w:t>评审</w:t>
            </w:r>
            <w:r>
              <w:rPr>
                <w:rFonts w:hint="eastAsia" w:ascii="宋体" w:hAnsi="宋体" w:eastAsia="宋体" w:cs="宋体"/>
                <w:color w:val="000000" w:themeColor="text1"/>
                <w:sz w:val="24"/>
                <w:szCs w:val="24"/>
                <w14:textFill>
                  <w14:solidFill>
                    <w14:schemeClr w14:val="tx1"/>
                  </w14:solidFill>
                </w14:textFill>
              </w:rPr>
              <w:t>专家</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人，共</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人组成</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）评审</w:t>
            </w:r>
            <w:r>
              <w:rPr>
                <w:rFonts w:hint="eastAsia" w:ascii="宋体" w:hAnsi="宋体" w:eastAsia="宋体" w:cs="宋体"/>
                <w:color w:val="000000" w:themeColor="text1"/>
                <w:sz w:val="24"/>
                <w:szCs w:val="24"/>
                <w14:textFill>
                  <w14:solidFill>
                    <w14:schemeClr w14:val="tx1"/>
                  </w14:solidFill>
                </w14:textFill>
              </w:rPr>
              <w:t>专家确定方式：</w:t>
            </w:r>
            <w:r>
              <w:rPr>
                <w:rFonts w:hint="eastAsia" w:ascii="宋体" w:hAnsi="宋体" w:eastAsia="宋体" w:cs="宋体"/>
                <w:color w:val="000000" w:themeColor="text1"/>
                <w:sz w:val="24"/>
                <w:szCs w:val="24"/>
                <w:lang w:eastAsia="zh-CN"/>
                <w14:textFill>
                  <w14:solidFill>
                    <w14:schemeClr w14:val="tx1"/>
                  </w14:solidFill>
                </w14:textFill>
              </w:rPr>
              <w:t>由采购人代表从</w:t>
            </w:r>
            <w:r>
              <w:rPr>
                <w:rFonts w:hint="eastAsia" w:ascii="宋体" w:hAnsi="宋体" w:eastAsia="宋体" w:cs="宋体"/>
                <w:color w:val="000000" w:themeColor="text1"/>
                <w:sz w:val="24"/>
                <w:szCs w:val="24"/>
                <w14:textFill>
                  <w14:solidFill>
                    <w14:schemeClr w14:val="tx1"/>
                  </w14:solidFill>
                </w14:textFill>
              </w:rPr>
              <w:t>河南省政府采购专家库中随机抽取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w:t>
            </w:r>
            <w:r>
              <w:rPr>
                <w:rFonts w:hint="eastAsia" w:ascii="宋体" w:hAnsi="宋体" w:eastAsia="宋体" w:cs="宋体"/>
                <w:color w:val="000000" w:themeColor="text1"/>
                <w:sz w:val="24"/>
                <w:szCs w:val="24"/>
                <w:lang w:val="en-US" w:eastAsia="zh-CN"/>
                <w14:textFill>
                  <w14:solidFill>
                    <w14:schemeClr w14:val="tx1"/>
                  </w14:solidFill>
                </w14:textFill>
              </w:rPr>
              <w:t>2（3）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是否授权评标委员会确定中标人</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fldChar w:fldCharType="begin"/>
            </w:r>
            <w:r>
              <w:rPr>
                <w:rFonts w:hint="eastAsia" w:ascii="宋体" w:hAnsi="宋体" w:eastAsia="宋体" w:cs="宋体"/>
                <w:color w:val="000000" w:themeColor="text1"/>
                <w:sz w:val="24"/>
                <w:szCs w:val="24"/>
                <w:lang w:eastAsia="zh-CN"/>
                <w14:textFill>
                  <w14:solidFill>
                    <w14:schemeClr w14:val="tx1"/>
                  </w14:solidFill>
                </w14:textFill>
              </w:rPr>
              <w:instrText xml:space="preserve"> eq \o\ac(□)</w:instrText>
            </w:r>
            <w:r>
              <w:rPr>
                <w:rFonts w:hint="eastAsia" w:ascii="宋体" w:hAnsi="宋体" w:eastAsia="宋体" w:cs="宋体"/>
                <w:color w:val="000000" w:themeColor="text1"/>
                <w:sz w:val="24"/>
                <w:szCs w:val="24"/>
                <w:lang w:eastAsia="zh-CN"/>
                <w14:textFill>
                  <w14:solidFill>
                    <w14:schemeClr w14:val="tx1"/>
                  </w14:solidFill>
                </w14:textFill>
              </w:rPr>
              <w:fldChar w:fldCharType="end"/>
            </w:r>
            <w:r>
              <w:rPr>
                <w:rFonts w:hint="eastAsia" w:ascii="宋体" w:hAnsi="宋体" w:eastAsia="宋体" w:cs="宋体"/>
                <w:color w:val="000000" w:themeColor="text1"/>
                <w:sz w:val="24"/>
                <w:szCs w:val="24"/>
                <w:lang w:eastAsia="zh-CN"/>
                <w14:textFill>
                  <w14:solidFill>
                    <w14:schemeClr w14:val="tx1"/>
                  </w14:solidFill>
                </w14:textFill>
              </w:rPr>
              <w:t xml:space="preserve">是 </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fldChar w:fldCharType="begin"/>
            </w:r>
            <w:r>
              <w:rPr>
                <w:rFonts w:hint="eastAsia" w:ascii="宋体" w:hAnsi="宋体" w:eastAsia="宋体" w:cs="宋体"/>
                <w:color w:val="000000" w:themeColor="text1"/>
                <w:sz w:val="24"/>
                <w:szCs w:val="24"/>
                <w:lang w:eastAsia="zh-CN"/>
                <w14:textFill>
                  <w14:solidFill>
                    <w14:schemeClr w14:val="tx1"/>
                  </w14:solidFill>
                </w14:textFill>
              </w:rPr>
              <w:instrText xml:space="preserve"> eq \o\ac(□,√)</w:instrText>
            </w:r>
            <w:r>
              <w:rPr>
                <w:rFonts w:hint="eastAsia" w:ascii="宋体" w:hAnsi="宋体" w:eastAsia="宋体" w:cs="宋体"/>
                <w:color w:val="000000" w:themeColor="text1"/>
                <w:sz w:val="24"/>
                <w:szCs w:val="24"/>
                <w:lang w:eastAsia="zh-CN"/>
                <w14:textFill>
                  <w14:solidFill>
                    <w14:schemeClr w14:val="tx1"/>
                  </w14:solidFill>
                </w14:textFill>
              </w:rPr>
              <w:fldChar w:fldCharType="end"/>
            </w:r>
            <w:r>
              <w:rPr>
                <w:rFonts w:hint="eastAsia" w:ascii="宋体" w:hAnsi="宋体" w:eastAsia="宋体" w:cs="宋体"/>
                <w:color w:val="000000" w:themeColor="text1"/>
                <w:sz w:val="24"/>
                <w:szCs w:val="24"/>
                <w:lang w:eastAsia="zh-CN"/>
                <w14:textFill>
                  <w14:solidFill>
                    <w14:schemeClr w14:val="tx1"/>
                  </w14:solidFill>
                </w14:textFill>
              </w:rPr>
              <w:t>否，推荐的中标候选人数：</w:t>
            </w:r>
            <w:r>
              <w:rPr>
                <w:rFonts w:hint="eastAsia" w:ascii="宋体" w:hAnsi="宋体" w:eastAsia="宋体" w:cs="宋体"/>
                <w:color w:val="000000" w:themeColor="text1"/>
                <w:sz w:val="24"/>
                <w:szCs w:val="24"/>
                <w:lang w:val="en-US" w:eastAsia="zh-CN"/>
                <w14:textFill>
                  <w14:solidFill>
                    <w14:schemeClr w14:val="tx1"/>
                  </w14:solidFill>
                </w14:textFill>
              </w:rPr>
              <w:t>3名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5.3.4</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评标方法</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fldChar w:fldCharType="begin"/>
            </w:r>
            <w:r>
              <w:rPr>
                <w:rFonts w:hint="eastAsia" w:ascii="宋体" w:hAnsi="宋体" w:eastAsia="宋体" w:cs="宋体"/>
                <w:color w:val="000000" w:themeColor="text1"/>
                <w:sz w:val="24"/>
                <w:szCs w:val="24"/>
                <w:lang w:eastAsia="zh-CN"/>
                <w14:textFill>
                  <w14:solidFill>
                    <w14:schemeClr w14:val="tx1"/>
                  </w14:solidFill>
                </w14:textFill>
              </w:rPr>
              <w:instrText xml:space="preserve"> eq \o\ac(□)</w:instrText>
            </w:r>
            <w:r>
              <w:rPr>
                <w:rFonts w:hint="eastAsia" w:ascii="宋体" w:hAnsi="宋体" w:eastAsia="宋体" w:cs="宋体"/>
                <w:color w:val="000000" w:themeColor="text1"/>
                <w:sz w:val="24"/>
                <w:szCs w:val="24"/>
                <w:lang w:eastAsia="zh-CN"/>
                <w14:textFill>
                  <w14:solidFill>
                    <w14:schemeClr w14:val="tx1"/>
                  </w14:solidFill>
                </w14:textFill>
              </w:rPr>
              <w:fldChar w:fldCharType="end"/>
            </w:r>
            <w:r>
              <w:rPr>
                <w:rFonts w:hint="eastAsia" w:ascii="宋体" w:hAnsi="宋体" w:eastAsia="宋体" w:cs="宋体"/>
                <w:color w:val="000000" w:themeColor="text1"/>
                <w:sz w:val="24"/>
                <w:szCs w:val="24"/>
                <w:lang w:val="en-US" w:eastAsia="zh-CN"/>
                <w14:textFill>
                  <w14:solidFill>
                    <w14:schemeClr w14:val="tx1"/>
                  </w14:solidFill>
                </w14:textFill>
              </w:rPr>
              <w:t>最低评标价法</w:t>
            </w:r>
            <w:r>
              <w:rPr>
                <w:rFonts w:hint="eastAsia" w:ascii="宋体" w:hAnsi="宋体" w:eastAsia="宋体" w:cs="宋体"/>
                <w:color w:val="000000" w:themeColor="text1"/>
                <w:sz w:val="24"/>
                <w:szCs w:val="24"/>
                <w:lang w:eastAsia="zh-CN"/>
                <w14:textFill>
                  <w14:solidFill>
                    <w14:schemeClr w14:val="tx1"/>
                  </w14:solidFill>
                </w14:textFill>
              </w:rPr>
              <w:t xml:space="preserve"> </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fldChar w:fldCharType="begin"/>
            </w:r>
            <w:r>
              <w:rPr>
                <w:rFonts w:hint="eastAsia" w:ascii="宋体" w:hAnsi="宋体" w:eastAsia="宋体" w:cs="宋体"/>
                <w:color w:val="000000" w:themeColor="text1"/>
                <w:sz w:val="24"/>
                <w:szCs w:val="24"/>
                <w:lang w:eastAsia="zh-CN"/>
                <w14:textFill>
                  <w14:solidFill>
                    <w14:schemeClr w14:val="tx1"/>
                  </w14:solidFill>
                </w14:textFill>
              </w:rPr>
              <w:instrText xml:space="preserve"> eq \o\ac(□,√)</w:instrText>
            </w:r>
            <w:r>
              <w:rPr>
                <w:rFonts w:hint="eastAsia" w:ascii="宋体" w:hAnsi="宋体" w:eastAsia="宋体" w:cs="宋体"/>
                <w:color w:val="000000" w:themeColor="text1"/>
                <w:sz w:val="24"/>
                <w:szCs w:val="24"/>
                <w:lang w:eastAsia="zh-CN"/>
                <w14:textFill>
                  <w14:solidFill>
                    <w14:schemeClr w14:val="tx1"/>
                  </w14:solidFill>
                </w14:textFill>
              </w:rPr>
              <w:fldChar w:fldCharType="end"/>
            </w:r>
            <w:r>
              <w:rPr>
                <w:rFonts w:hint="eastAsia" w:ascii="宋体" w:hAnsi="宋体" w:eastAsia="宋体" w:cs="宋体"/>
                <w:color w:val="000000" w:themeColor="text1"/>
                <w:sz w:val="24"/>
                <w:szCs w:val="24"/>
                <w:lang w:val="en-US" w:eastAsia="zh-CN"/>
                <w14:textFill>
                  <w14:solidFill>
                    <w14:schemeClr w14:val="tx1"/>
                  </w14:solidFill>
                </w14:textFill>
              </w:rPr>
              <w:t>综合评分法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r>
              <w:rPr>
                <w:rFonts w:hint="eastAsia" w:ascii="宋体" w:hAnsi="宋体" w:eastAsia="宋体" w:cs="宋体"/>
                <w:color w:val="000000" w:themeColor="text1"/>
                <w:sz w:val="24"/>
                <w:szCs w:val="24"/>
                <w:lang w:val="en-US" w:eastAsia="zh-CN"/>
                <w14:textFill>
                  <w14:solidFill>
                    <w14:schemeClr w14:val="tx1"/>
                  </w14:solidFill>
                </w14:textFill>
              </w:rPr>
              <w:t>3</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履约保证金</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根据《安阳市财政局关于进一步优化政府采购营商环境的通知》（安财购〔2019〕8号）规定，本次采购项目不收取履约保证金。</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r>
              <w:rPr>
                <w:rFonts w:hint="eastAsia" w:ascii="宋体" w:hAnsi="宋体" w:eastAsia="宋体" w:cs="宋体"/>
                <w:color w:val="000000" w:themeColor="text1"/>
                <w:sz w:val="24"/>
                <w:szCs w:val="24"/>
                <w:lang w:val="en-US" w:eastAsia="zh-CN"/>
                <w14:textFill>
                  <w14:solidFill>
                    <w14:schemeClr w14:val="tx1"/>
                  </w14:solidFill>
                </w14:textFill>
              </w:rPr>
              <w:t>4</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bidi w:val="0"/>
              <w:snapToGrid/>
              <w:spacing w:line="480" w:lineRule="exact"/>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发布公告的媒介</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bidi w:val="0"/>
              <w:snapToGrid/>
              <w:spacing w:line="480" w:lineRule="exact"/>
              <w:jc w:val="both"/>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在《河南省政府采购网》、《全国公共资源交易平台（河南省·林州市）》</w:t>
            </w:r>
            <w:r>
              <w:rPr>
                <w:rFonts w:hint="eastAsia" w:ascii="宋体" w:hAnsi="宋体" w:eastAsia="宋体" w:cs="宋体"/>
                <w:color w:val="000000" w:themeColor="text1"/>
                <w:sz w:val="24"/>
                <w:szCs w:val="24"/>
                <w:lang w:val="en-US" w:eastAsia="zh-CN"/>
                <w14:textFill>
                  <w14:solidFill>
                    <w14:schemeClr w14:val="tx1"/>
                  </w14:solidFill>
                </w14:textFill>
              </w:rPr>
              <w:t>网</w:t>
            </w:r>
            <w:r>
              <w:rPr>
                <w:rFonts w:hint="eastAsia" w:ascii="宋体" w:hAnsi="宋体" w:eastAsia="宋体" w:cs="宋体"/>
                <w:color w:val="000000" w:themeColor="text1"/>
                <w:sz w:val="24"/>
                <w:szCs w:val="24"/>
                <w14:textFill>
                  <w14:solidFill>
                    <w14:schemeClr w14:val="tx1"/>
                  </w14:solidFill>
                </w14:textFill>
              </w:rPr>
              <w:t>上发布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付款方式</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（1）合同签订后预付平均年服务费用的50%（中标人应向采购人提交50%的预付款保函，未提供保函的，视同其放弃项目预付款的支付）；</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（2）服务满一年经考核或评价合格后付至合同价的40%；</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（3）服务满两年经考核或评价合格后付至合同价的70%；</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（4）服务期满经考核或评价合格后付至合同价的100%。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9</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质疑</w:t>
            </w:r>
            <w:r>
              <w:rPr>
                <w:rFonts w:hint="eastAsia" w:ascii="宋体" w:hAnsi="宋体" w:eastAsia="宋体" w:cs="宋体"/>
                <w:color w:val="000000" w:themeColor="text1"/>
                <w:sz w:val="24"/>
                <w:szCs w:val="24"/>
                <w:lang w:eastAsia="zh-CN"/>
                <w14:textFill>
                  <w14:solidFill>
                    <w14:schemeClr w14:val="tx1"/>
                  </w14:solidFill>
                </w14:textFill>
              </w:rPr>
              <w:t>和投诉</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参与本次采购活动的</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如有异议，可在各环节法定质疑期内向采购代理机构一次性提出针对该采购程序环节的书面质疑函，书面原件送达至</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文件列示的采购代理机构及采购单位联系人处；依据法规规定，质疑函应当有明确的请求和必要的证明材料，应当包括下列内容：1.</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的姓名或者名称、地址、邮编、联系人及联系电话；2.质疑项目的名称、编号；3.具体、明确的质疑事项和与质疑事项相关的请求；4.事实依据；5.必要的法律依据；6.提出质疑的日期。</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为自然人的，应当由本人签字；</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为法人或者其他组织的，应当由法定代表人、主要负责人，或者其授权代表签字或者盖章，并加盖公章。如对采购代理机构的答复仍有异议的，可向</w:t>
            </w:r>
            <w:r>
              <w:rPr>
                <w:rFonts w:hint="eastAsia" w:ascii="宋体" w:hAnsi="宋体" w:eastAsia="宋体" w:cs="宋体"/>
                <w:color w:val="000000" w:themeColor="text1"/>
                <w:sz w:val="24"/>
                <w:szCs w:val="24"/>
                <w:lang w:val="en-US" w:eastAsia="zh-CN"/>
                <w14:textFill>
                  <w14:solidFill>
                    <w14:schemeClr w14:val="tx1"/>
                  </w14:solidFill>
                </w14:textFill>
              </w:rPr>
              <w:t>本级财政部门</w:t>
            </w:r>
            <w:r>
              <w:rPr>
                <w:rFonts w:hint="eastAsia" w:ascii="宋体" w:hAnsi="宋体" w:eastAsia="宋体" w:cs="宋体"/>
                <w:color w:val="000000" w:themeColor="text1"/>
                <w:sz w:val="24"/>
                <w:szCs w:val="24"/>
                <w14:textFill>
                  <w14:solidFill>
                    <w14:schemeClr w14:val="tx1"/>
                  </w14:solidFill>
                </w14:textFill>
              </w:rPr>
              <w:t>提出书面投诉。（具体程序按照《政府采购质疑和投诉办法》执行）</w:t>
            </w:r>
            <w:r>
              <w:rPr>
                <w:rFonts w:hint="eastAsia" w:ascii="宋体" w:hAnsi="宋体" w:eastAsia="宋体" w:cs="宋体"/>
                <w:color w:val="000000" w:themeColor="text1"/>
                <w:sz w:val="24"/>
                <w:szCs w:val="24"/>
                <w:lang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10</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采购代理服务费</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参照《河南省招标代理服务收费指导意见》豫招协〔2023〕002号文规定的招标代理服务收费计算标准计取，由中标人在领取中标通知书前向采购代理机构交纳，投标文件中不得单独列项。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w:t>
            </w:r>
          </w:p>
        </w:tc>
        <w:tc>
          <w:tcPr>
            <w:tcW w:w="1974"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落实的政府采购政策</w:t>
            </w:r>
          </w:p>
        </w:tc>
        <w:tc>
          <w:tcPr>
            <w:tcW w:w="5659"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包括但不限于下列具体政策要求（价格评审优惠的政策仅适用于非专门面向中小企业采购的项目或标包）： </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（1）促进中小企业发展扶持政策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中小企业是指，在中华人民共和国境内依法设立，依据国务院批准的中小企业划分标准确定的中型、小型和微型企业，但与大企业的负责人为同一人，或者与大企业存在直接控股、管理关系的除外。符合中小企业划分标准的个体工商户，在政府采购活动中视同中小企业。</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2）本次政府采购活动中，供应商提供的货物、工程或者服务符合下列情形的，享受中小企业扶持政策：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①在货物采购项目中，货物由中小企业制造，即货物由中小企业生产且使用该中小企业商号或者注册商标，但供应商提供的货物既有中小企业制造货物，也有大型企业制造货物的，不享受中小企业扶持政策；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②在工程采购项目中，工程由中小企业承建，即工程施工单位为中小企业；</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③在服务采购项目中，服务由中小企业承接，即提供服务的人员为中小企业依照《中华人民共和国劳动合同法》订立劳动合同的从业人员；</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④以联合体形式参加政府采购活动，联合体各方均为中小企业的，联合体视同中小企业。其中，联合体各方均为小微企业的，联合体视同小微企业。</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3）若本项目或采购包是专门预留采购份额面向中小企业采购的，则供应商必须提供相关证明材料予以证明，参加本项目或采购包的供应商不再享受价格扣除政策。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若本项目或采购包是非专门预留采购份额面向中小企业采购的，则对小微企业的价格给予20%的扣除，用扣除后的价格参加评审。若本次政府采购活动允许大中型企业与小微企业组成联合体或者允许大中型企业向一家或者多家小微企业分包的，对于联合协议或者分包意向协议约定小微企业的合同份额占到合同总金额30%以上的，给予联合体或者大中型企业6%的价格扣除，用扣除后的价格参加评审。</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5）享受小微企业价格扣除的界定依据（未按要求提供相关资料的，不享受价格扣除扶持政策）：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①参加本次政府采购活动的小微企业应按附件格式提供《中小企业声明函》；</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②供应商对申报的小微企业产品的价格扣除事项在附件《小微企业产品价格扣除明细表》和电子交易系统中如实认真填列。</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监狱企业视同小型、微型企业，享受预留份额、评审中价格扣除等政府采购促进中小企业发展的政府采购政策。监狱企业参加政府采购活动时，应当提供由省级以上监狱管理局、戒毒管理局（含新疆生产建设兵团）出具的属于监狱企业的证明文件。</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7）评标委员会对供应商申报的小微企业产品的价格扣除事项（投标文件中相关明细表等）进行评审：</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①评标委员会对供应商申报的小微企业产品的价格扣除事项的评审结论，分为合格与不合格；</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经评审、申报的价格扣除事项如有计算错误（明细金额或总金额有元以上计算错误）、多报产品、错报产品、明细报价不合理对价格扣除产生重要影响、缺失声明函等任一不符合政策要求及不准确的事项，评标委员会将评审为不合格，该供应商申报的价格扣除事项不予接受；</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③评审合格的，接受其申报的小微企业产品的价格扣除总金额，用扣除后的价格参与评审。</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8）享受扶持政策获得政府采购合同的小微企业不得将合同分包给大中型企业，中型企业不得将合同分包给大型企业。</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（2）促进残疾人就业政策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1）享受政府采购支持政策的残疾人福利性单位应当同时满足以下条件：</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①安置的残疾人占本单位在职职工人数的比例不低于25%（含25%），并且安置的残疾人人数不少于10人（含10人）；</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②依法与安置的每位残疾人签订了一年以上（含一年）的劳动合同或服务协议；</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③为安置的每位残疾人按月足额缴纳了基本养老保险、基本医疗保险、失业保险、工伤保险和生育保险等社会保险费；</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④通过银行等金融机构向安置的每位残疾人，按月支付了不低于单位所在区县适用的经省级人民政府批准的月最低工资标准的工资；</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⑤提供本单位制造的货物、承担的工程或者服务（以下简称产品），或者提供其他残疾人福利性单位制造的货物（不包括使用非残疾人福利性单位注册商标的货物）。</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符合条件的残疾人福利性单位在参加政府采购活动时，应当提供《残疾人福利性单位声明函》，并对声明的真实性负责。在本次活动中，残疾人福利性单位视同小型、微型企业，享受预留份额、评审中价格扣除等促进中小企业发展的政府采购政策。残疾人福利性单位属于小型、微型企业的，不重复享受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注：以上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（3）政府采购节能产品、环境标志产品</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2）采购人拟采购的产品属于品目清单范围的，采购人及其委托的采购代理机构依据国家确定的认证机构出具的、处于有效期之内的节能产品、环境标志产品认证证书，对获得证书的产品实施政府优先采购或强制采购。关于政府采购节能产品、环境标志产品的相关规定依据《关于调整优化节能产品、环境标志产品政府采购执行机制的通知》（财库〔2019〕9号）。 </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3）如本项目采购产品属于实施政府强制采购品目清单范围的节能产品，则供应商所报产品必须获得国家确定的认证机构出具的、处于有效期之内的节能产品认证证书，否则投标无效；</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4）非政府强制采购的节能产品或环境标志产品，依据品目清单和认证证书实施政府优先采购。优先采购的具体规定见第三章 评标方法（如涉及）。</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（4）贫困地区农副产品政策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1）同等条件下，优先采购贫困地区农副产品。</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2）贫困地区农副产品是指国家级贫困县域内注册的企业、农民专业合作社、家庭农场等出产的农副产品。</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（5）优先采购聘用建档立卡贫困人员物业公司</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同等条件下，对注册地在国家级贫困县域内，且聘用建档立卡贫困人员达到公司员工（含服务外包用工）30%以上的物业公司优先采购。同等条件是指，采用综合评分法的项目，供应商综合得分一致、价格得分一致；采用最低评标价法的项目，供应商最终报价一致。</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2）如供应商满足此项要求，应在符合性响应文件中提供物业公司注册所在县扶贫部门出具的聘用建档立卡贫困人员具体数量的证明。</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（6）推广使用低挥发性有机化合物（VOCs）政策</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为全面推进本市挥发性有机物（VOCs）治理，贯彻落实挥发性有机物污染治理专项行动有关要求。如本项目中涉及涂料、胶黏剂、油墨、清洗剂等挥发性有机物产品的，供应商应执行符合本市和国家的VOCs 含量限制标准。同等条件下，享受使用低挥发性有机化合物（VOCs）含量涂料、原辅材料优先采购政策。同等条件是指，采用综合评分法的项目，供应商综合得分一致、价格得分一致；采用最低评标价法的项目，供应商最终报价一致。</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（7）信息安全产品须通过国家信息安全认证中心认证，计算机产品须预装正版操作系统软件。</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（8）如所供产品有环保要求，应符合相关环保法律政策要求。</w:t>
            </w:r>
          </w:p>
          <w:p>
            <w:pPr>
              <w:keepNext w:val="0"/>
              <w:keepLines w:val="0"/>
              <w:pageBreakBefore w:val="0"/>
              <w:widowControl/>
              <w:kinsoku/>
              <w:wordWrap w:val="0"/>
              <w:overflowPunct/>
              <w:topLinePunct w:val="0"/>
              <w:autoSpaceDE w:val="0"/>
              <w:autoSpaceDN w:val="0"/>
              <w:bidi w:val="0"/>
              <w:adjustRightInd w:val="0"/>
              <w:snapToGrid w:val="0"/>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（9）根据《河南省财政厅 河南省发展和改革委员会 河南省住房和城乡建设厅 河南省工业和信息化厅关于深入推进政府采购支持绿色建材促进建筑品质提升政策实施工作的通知》（豫财购〔2025〕4号）相关要求，结合项目情况，投标人须承诺“本项目工程中所用建材属于《绿色建筑和绿色建材政府采购需求标准（2025年版）》（以下简称《需求标准》）‘必选类’的，我方将全部采购和使用符合相关标准的绿色建材。属于《需求标准》‘可选类’的，我方将自主选择使用性价比高的绿色建材产品，但选用种类不低于建筑项目所涉及建材种类的40%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12</w:t>
            </w:r>
          </w:p>
        </w:tc>
        <w:tc>
          <w:tcPr>
            <w:tcW w:w="1974" w:type="dxa"/>
            <w:tcMar>
              <w:top w:w="0" w:type="dxa"/>
              <w:left w:w="108" w:type="dxa"/>
              <w:bottom w:w="0" w:type="dxa"/>
              <w:right w:w="108" w:type="dxa"/>
            </w:tcMar>
            <w:vAlign w:val="center"/>
          </w:tcPr>
          <w:p>
            <w:pPr>
              <w:pStyle w:val="7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400" w:lineRule="exact"/>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val="0"/>
                <w:i w:val="0"/>
                <w:iCs w:val="0"/>
                <w:color w:val="000000" w:themeColor="text1"/>
                <w:sz w:val="24"/>
                <w:highlight w:val="none"/>
                <w:lang w:eastAsia="zh-CN"/>
                <w14:textFill>
                  <w14:solidFill>
                    <w14:schemeClr w14:val="tx1"/>
                  </w14:solidFill>
                </w14:textFill>
              </w:rPr>
              <w:t>价格评审优惠</w:t>
            </w:r>
            <w:r>
              <w:rPr>
                <w:rFonts w:hint="eastAsia" w:ascii="宋体" w:hAnsi="宋体" w:eastAsia="宋体" w:cs="宋体"/>
                <w:b w:val="0"/>
                <w:i w:val="0"/>
                <w:iCs w:val="0"/>
                <w:color w:val="000000" w:themeColor="text1"/>
                <w:sz w:val="24"/>
                <w:highlight w:val="none"/>
                <w14:textFill>
                  <w14:solidFill>
                    <w14:schemeClr w14:val="tx1"/>
                  </w14:solidFill>
                </w14:textFill>
              </w:rPr>
              <w:t>（</w:t>
            </w:r>
            <w:r>
              <w:rPr>
                <w:rFonts w:hint="eastAsia" w:ascii="宋体" w:hAnsi="宋体" w:eastAsia="宋体" w:cs="宋体"/>
                <w:b w:val="0"/>
                <w:i w:val="0"/>
                <w:iCs w:val="0"/>
                <w:color w:val="000000" w:themeColor="text1"/>
                <w:sz w:val="24"/>
                <w:highlight w:val="none"/>
                <w:lang w:val="en-US" w:eastAsia="zh-CN"/>
                <w14:textFill>
                  <w14:solidFill>
                    <w14:schemeClr w14:val="tx1"/>
                  </w14:solidFill>
                </w14:textFill>
              </w:rPr>
              <w:t>仅适用于</w:t>
            </w:r>
            <w:r>
              <w:rPr>
                <w:rFonts w:hint="eastAsia" w:ascii="宋体" w:hAnsi="宋体" w:eastAsia="宋体" w:cs="宋体"/>
                <w:b w:val="0"/>
                <w:i w:val="0"/>
                <w:iCs w:val="0"/>
                <w:color w:val="000000" w:themeColor="text1"/>
                <w:sz w:val="24"/>
                <w:highlight w:val="none"/>
                <w14:textFill>
                  <w14:solidFill>
                    <w14:schemeClr w14:val="tx1"/>
                  </w14:solidFill>
                </w14:textFill>
              </w:rPr>
              <w:t>非</w:t>
            </w:r>
            <w:r>
              <w:rPr>
                <w:rFonts w:hint="eastAsia" w:ascii="宋体" w:hAnsi="宋体" w:eastAsia="宋体" w:cs="宋体"/>
                <w:b w:val="0"/>
                <w:i w:val="0"/>
                <w:iCs w:val="0"/>
                <w:color w:val="000000" w:themeColor="text1"/>
                <w:sz w:val="24"/>
                <w:highlight w:val="none"/>
                <w:lang w:val="en-US" w:eastAsia="zh-CN"/>
                <w14:textFill>
                  <w14:solidFill>
                    <w14:schemeClr w14:val="tx1"/>
                  </w14:solidFill>
                </w14:textFill>
              </w:rPr>
              <w:t>专</w:t>
            </w:r>
            <w:r>
              <w:rPr>
                <w:rFonts w:hint="eastAsia" w:ascii="宋体" w:hAnsi="宋体" w:eastAsia="宋体" w:cs="宋体"/>
                <w:b w:val="0"/>
                <w:i w:val="0"/>
                <w:iCs w:val="0"/>
                <w:color w:val="000000" w:themeColor="text1"/>
                <w:sz w:val="24"/>
                <w:highlight w:val="none"/>
                <w14:textFill>
                  <w14:solidFill>
                    <w14:schemeClr w14:val="tx1"/>
                  </w14:solidFill>
                </w14:textFill>
              </w:rPr>
              <w:t>门面向中小企业采购</w:t>
            </w:r>
            <w:r>
              <w:rPr>
                <w:rFonts w:hint="eastAsia" w:ascii="宋体" w:hAnsi="宋体" w:eastAsia="宋体" w:cs="宋体"/>
                <w:b w:val="0"/>
                <w:i w:val="0"/>
                <w:iCs w:val="0"/>
                <w:color w:val="000000" w:themeColor="text1"/>
                <w:sz w:val="24"/>
                <w:highlight w:val="none"/>
                <w:lang w:val="en-US" w:eastAsia="zh-CN"/>
                <w14:textFill>
                  <w14:solidFill>
                    <w14:schemeClr w14:val="tx1"/>
                  </w14:solidFill>
                </w14:textFill>
              </w:rPr>
              <w:t>的</w:t>
            </w:r>
            <w:r>
              <w:rPr>
                <w:rFonts w:hint="eastAsia" w:ascii="宋体" w:hAnsi="宋体" w:eastAsia="宋体" w:cs="宋体"/>
                <w:b w:val="0"/>
                <w:i w:val="0"/>
                <w:iCs w:val="0"/>
                <w:color w:val="000000" w:themeColor="text1"/>
                <w:sz w:val="24"/>
                <w:highlight w:val="none"/>
                <w14:textFill>
                  <w14:solidFill>
                    <w14:schemeClr w14:val="tx1"/>
                  </w14:solidFill>
                </w14:textFill>
              </w:rPr>
              <w:t>项目</w:t>
            </w:r>
            <w:r>
              <w:rPr>
                <w:rFonts w:hint="eastAsia" w:ascii="宋体" w:hAnsi="宋体" w:eastAsia="宋体" w:cs="宋体"/>
                <w:b w:val="0"/>
                <w:i w:val="0"/>
                <w:iCs w:val="0"/>
                <w:color w:val="000000" w:themeColor="text1"/>
                <w:sz w:val="24"/>
                <w:highlight w:val="none"/>
                <w:lang w:val="en-US" w:eastAsia="zh-CN"/>
                <w14:textFill>
                  <w14:solidFill>
                    <w14:schemeClr w14:val="tx1"/>
                  </w14:solidFill>
                </w14:textFill>
              </w:rPr>
              <w:t>或标包</w:t>
            </w:r>
            <w:r>
              <w:rPr>
                <w:rFonts w:hint="eastAsia" w:ascii="宋体" w:hAnsi="宋体" w:eastAsia="宋体" w:cs="宋体"/>
                <w:b w:val="0"/>
                <w:i w:val="0"/>
                <w:iCs w:val="0"/>
                <w:color w:val="000000" w:themeColor="text1"/>
                <w:sz w:val="24"/>
                <w:highlight w:val="none"/>
                <w14:textFill>
                  <w14:solidFill>
                    <w14:schemeClr w14:val="tx1"/>
                  </w14:solidFill>
                </w14:textFill>
              </w:rPr>
              <w:t>）</w:t>
            </w:r>
          </w:p>
        </w:tc>
        <w:tc>
          <w:tcPr>
            <w:tcW w:w="5659" w:type="dxa"/>
            <w:tcMar>
              <w:top w:w="0" w:type="dxa"/>
              <w:left w:w="108" w:type="dxa"/>
              <w:bottom w:w="0" w:type="dxa"/>
              <w:right w:w="108" w:type="dxa"/>
            </w:tcMar>
            <w:vAlign w:val="center"/>
          </w:tcPr>
          <w:p>
            <w:pPr>
              <w:pStyle w:val="7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400" w:lineRule="exact"/>
              <w:jc w:val="both"/>
              <w:textAlignment w:val="auto"/>
              <w:rPr>
                <w:rFonts w:hint="eastAsia" w:ascii="宋体" w:hAnsi="宋体" w:eastAsia="宋体" w:cs="宋体"/>
                <w:b w:val="0"/>
                <w:color w:val="000000" w:themeColor="text1"/>
                <w:sz w:val="24"/>
                <w:highlight w:val="none"/>
                <w14:textFill>
                  <w14:solidFill>
                    <w14:schemeClr w14:val="tx1"/>
                  </w14:solidFill>
                </w14:textFill>
              </w:rPr>
            </w:pPr>
            <w:r>
              <w:rPr>
                <w:rFonts w:hint="eastAsia" w:ascii="宋体" w:hAnsi="宋体" w:eastAsia="宋体" w:cs="宋体"/>
                <w:b w:val="0"/>
                <w:color w:val="000000" w:themeColor="text1"/>
                <w:sz w:val="24"/>
                <w:highlight w:val="none"/>
                <w14:textFill>
                  <w14:solidFill>
                    <w14:schemeClr w14:val="tx1"/>
                  </w14:solidFill>
                </w14:textFill>
              </w:rPr>
              <w:t>（1）小型和微型企业价格扣除：</w:t>
            </w:r>
            <w:r>
              <w:rPr>
                <w:rFonts w:hint="eastAsia" w:ascii="宋体" w:hAnsi="宋体" w:eastAsia="宋体" w:cs="宋体"/>
                <w:b w:val="0"/>
                <w:color w:val="000000" w:themeColor="text1"/>
                <w:sz w:val="24"/>
                <w:highlight w:val="none"/>
                <w:u w:val="single"/>
                <w:lang w:val="en-US" w:eastAsia="zh-CN"/>
                <w14:textFill>
                  <w14:solidFill>
                    <w14:schemeClr w14:val="tx1"/>
                  </w14:solidFill>
                </w14:textFill>
              </w:rPr>
              <w:t>20%</w:t>
            </w:r>
            <w:r>
              <w:rPr>
                <w:rFonts w:hint="eastAsia" w:ascii="宋体" w:hAnsi="宋体" w:eastAsia="宋体" w:cs="宋体"/>
                <w:b w:val="0"/>
                <w:color w:val="000000" w:themeColor="text1"/>
                <w:sz w:val="24"/>
                <w:highlight w:val="none"/>
                <w14:textFill>
                  <w14:solidFill>
                    <w14:schemeClr w14:val="tx1"/>
                  </w14:solidFill>
                </w14:textFill>
              </w:rPr>
              <w:t>。</w:t>
            </w:r>
          </w:p>
          <w:p>
            <w:pPr>
              <w:pStyle w:val="7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400" w:lineRule="exact"/>
              <w:jc w:val="both"/>
              <w:textAlignment w:val="auto"/>
              <w:rPr>
                <w:rFonts w:hint="eastAsia" w:ascii="宋体" w:hAnsi="宋体" w:eastAsia="宋体" w:cs="宋体"/>
                <w:b w:val="0"/>
                <w:color w:val="000000" w:themeColor="text1"/>
                <w:sz w:val="24"/>
                <w:highlight w:val="none"/>
                <w14:textFill>
                  <w14:solidFill>
                    <w14:schemeClr w14:val="tx1"/>
                  </w14:solidFill>
                </w14:textFill>
              </w:rPr>
            </w:pPr>
            <w:r>
              <w:rPr>
                <w:rFonts w:hint="eastAsia" w:ascii="宋体" w:hAnsi="宋体" w:eastAsia="宋体" w:cs="宋体"/>
                <w:b w:val="0"/>
                <w:color w:val="000000" w:themeColor="text1"/>
                <w:sz w:val="24"/>
                <w:highlight w:val="none"/>
                <w14:textFill>
                  <w14:solidFill>
                    <w14:schemeClr w14:val="tx1"/>
                  </w14:solidFill>
                </w14:textFill>
              </w:rPr>
              <w:t>（2）监狱企业价格扣除：</w:t>
            </w:r>
            <w:r>
              <w:rPr>
                <w:rFonts w:hint="eastAsia" w:ascii="宋体" w:hAnsi="宋体" w:eastAsia="宋体" w:cs="宋体"/>
                <w:b w:val="0"/>
                <w:color w:val="000000" w:themeColor="text1"/>
                <w:sz w:val="24"/>
                <w:highlight w:val="none"/>
                <w:u w:val="none"/>
                <w14:textFill>
                  <w14:solidFill>
                    <w14:schemeClr w14:val="tx1"/>
                  </w14:solidFill>
                </w14:textFill>
              </w:rPr>
              <w:t>同小型和微型企业</w:t>
            </w:r>
            <w:r>
              <w:rPr>
                <w:rFonts w:hint="eastAsia" w:ascii="宋体" w:hAnsi="宋体" w:eastAsia="宋体" w:cs="宋体"/>
                <w:b w:val="0"/>
                <w:color w:val="000000" w:themeColor="text1"/>
                <w:sz w:val="24"/>
                <w:highlight w:val="none"/>
                <w14:textFill>
                  <w14:solidFill>
                    <w14:schemeClr w14:val="tx1"/>
                  </w14:solidFill>
                </w14:textFill>
              </w:rPr>
              <w:t>。</w:t>
            </w:r>
          </w:p>
          <w:p>
            <w:pPr>
              <w:pStyle w:val="7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400" w:lineRule="exact"/>
              <w:jc w:val="both"/>
              <w:textAlignment w:val="auto"/>
              <w:rPr>
                <w:rFonts w:hint="eastAsia" w:ascii="宋体" w:hAnsi="宋体" w:eastAsia="宋体" w:cs="宋体"/>
                <w:b w:val="0"/>
                <w:color w:val="000000" w:themeColor="text1"/>
                <w:sz w:val="24"/>
                <w:highlight w:val="none"/>
                <w14:textFill>
                  <w14:solidFill>
                    <w14:schemeClr w14:val="tx1"/>
                  </w14:solidFill>
                </w14:textFill>
              </w:rPr>
            </w:pPr>
            <w:r>
              <w:rPr>
                <w:rFonts w:hint="eastAsia" w:ascii="宋体" w:hAnsi="宋体" w:eastAsia="宋体" w:cs="宋体"/>
                <w:b w:val="0"/>
                <w:color w:val="000000" w:themeColor="text1"/>
                <w:sz w:val="24"/>
                <w:highlight w:val="none"/>
                <w14:textFill>
                  <w14:solidFill>
                    <w14:schemeClr w14:val="tx1"/>
                  </w14:solidFill>
                </w14:textFill>
              </w:rPr>
              <w:t>（3）残疾人福利性单位价格扣除：</w:t>
            </w:r>
            <w:r>
              <w:rPr>
                <w:rFonts w:hint="eastAsia" w:ascii="宋体" w:hAnsi="宋体" w:eastAsia="宋体" w:cs="宋体"/>
                <w:b w:val="0"/>
                <w:color w:val="000000" w:themeColor="text1"/>
                <w:sz w:val="24"/>
                <w:highlight w:val="none"/>
                <w:u w:val="none"/>
                <w14:textFill>
                  <w14:solidFill>
                    <w14:schemeClr w14:val="tx1"/>
                  </w14:solidFill>
                </w14:textFill>
              </w:rPr>
              <w:t>同小型和微型企业</w:t>
            </w:r>
            <w:r>
              <w:rPr>
                <w:rFonts w:hint="eastAsia" w:ascii="宋体" w:hAnsi="宋体" w:eastAsia="宋体" w:cs="宋体"/>
                <w:b w:val="0"/>
                <w:color w:val="000000" w:themeColor="text1"/>
                <w:sz w:val="24"/>
                <w:highlight w:val="none"/>
                <w14:textFill>
                  <w14:solidFill>
                    <w14:schemeClr w14:val="tx1"/>
                  </w14:solidFill>
                </w14:textFill>
              </w:rPr>
              <w:t>。</w:t>
            </w:r>
          </w:p>
          <w:p>
            <w:pPr>
              <w:pStyle w:val="7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400" w:lineRule="exact"/>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val="0"/>
                <w:color w:val="000000" w:themeColor="text1"/>
                <w:sz w:val="24"/>
                <w:highlight w:val="none"/>
                <w14:textFill>
                  <w14:solidFill>
                    <w14:schemeClr w14:val="tx1"/>
                  </w14:solidFill>
                </w14:textFill>
              </w:rPr>
              <w:t>（4）</w:t>
            </w:r>
            <w:r>
              <w:rPr>
                <w:rFonts w:hint="eastAsia" w:ascii="宋体" w:hAnsi="宋体" w:eastAsia="宋体" w:cs="宋体"/>
                <w:b w:val="0"/>
                <w:color w:val="000000" w:themeColor="text1"/>
                <w:sz w:val="24"/>
                <w:highlight w:val="none"/>
                <w:lang w:eastAsia="zh-CN"/>
                <w14:textFill>
                  <w14:solidFill>
                    <w14:schemeClr w14:val="tx1"/>
                  </w14:solidFill>
                </w14:textFill>
              </w:rPr>
              <w:t>大中型企业与小微企业组成联合体或者大中型企业</w:t>
            </w:r>
            <w:r>
              <w:rPr>
                <w:rFonts w:hint="eastAsia" w:ascii="宋体" w:hAnsi="宋体" w:eastAsia="宋体" w:cs="宋体"/>
                <w:b w:val="0"/>
                <w:color w:val="000000" w:themeColor="text1"/>
                <w:sz w:val="24"/>
                <w:highlight w:val="none"/>
                <w14:textFill>
                  <w14:solidFill>
                    <w14:schemeClr w14:val="tx1"/>
                  </w14:solidFill>
                </w14:textFill>
              </w:rPr>
              <w:t>向小微企业分包的</w:t>
            </w:r>
            <w:r>
              <w:rPr>
                <w:rFonts w:hint="eastAsia" w:ascii="宋体" w:hAnsi="宋体" w:eastAsia="宋体" w:cs="宋体"/>
                <w:b w:val="0"/>
                <w:color w:val="000000" w:themeColor="text1"/>
                <w:sz w:val="24"/>
                <w:highlight w:val="none"/>
                <w:lang w:eastAsia="zh-CN"/>
                <w14:textFill>
                  <w14:solidFill>
                    <w14:schemeClr w14:val="tx1"/>
                  </w14:solidFill>
                </w14:textFill>
              </w:rPr>
              <w:t>，</w:t>
            </w:r>
            <w:r>
              <w:rPr>
                <w:rFonts w:hint="eastAsia" w:ascii="宋体" w:hAnsi="宋体" w:eastAsia="宋体" w:cs="宋体"/>
                <w:b w:val="0"/>
                <w:color w:val="000000" w:themeColor="text1"/>
                <w:sz w:val="24"/>
                <w:highlight w:val="none"/>
                <w14:textFill>
                  <w14:solidFill>
                    <w14:schemeClr w14:val="tx1"/>
                  </w14:solidFill>
                </w14:textFill>
              </w:rPr>
              <w:t>价格扣除：</w:t>
            </w:r>
            <w:r>
              <w:rPr>
                <w:rFonts w:hint="eastAsia" w:ascii="宋体" w:hAnsi="宋体" w:eastAsia="宋体" w:cs="宋体"/>
                <w:b w:val="0"/>
                <w:color w:val="000000" w:themeColor="text1"/>
                <w:sz w:val="24"/>
                <w:highlight w:val="none"/>
                <w:u w:val="single"/>
                <w:lang w:val="en-US" w:eastAsia="zh-CN"/>
                <w14:textFill>
                  <w14:solidFill>
                    <w14:schemeClr w14:val="tx1"/>
                  </w14:solidFill>
                </w14:textFill>
              </w:rPr>
              <w:t>6%</w:t>
            </w:r>
            <w:r>
              <w:rPr>
                <w:rFonts w:hint="eastAsia" w:ascii="宋体" w:hAnsi="宋体" w:eastAsia="宋体" w:cs="宋体"/>
                <w:b w:val="0"/>
                <w:color w:val="000000" w:themeColor="text1"/>
                <w:sz w:val="24"/>
                <w:highlight w:val="none"/>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w:t>
            </w:r>
          </w:p>
        </w:tc>
        <w:tc>
          <w:tcPr>
            <w:tcW w:w="1974"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b w:val="0"/>
                <w:bCs/>
                <w:color w:val="000000" w:themeColor="text1"/>
                <w:kern w:val="0"/>
                <w:sz w:val="24"/>
                <w14:textFill>
                  <w14:solidFill>
                    <w14:schemeClr w14:val="tx1"/>
                  </w14:solidFill>
                </w14:textFill>
              </w:rPr>
            </w:pPr>
            <w:r>
              <w:rPr>
                <w:rFonts w:hint="eastAsia" w:ascii="宋体" w:hAnsi="宋体" w:eastAsia="宋体" w:cs="宋体"/>
                <w:b w:val="0"/>
                <w:bCs/>
                <w:color w:val="000000" w:themeColor="text1"/>
                <w:kern w:val="0"/>
                <w:sz w:val="24"/>
                <w14:textFill>
                  <w14:solidFill>
                    <w14:schemeClr w14:val="tx1"/>
                  </w14:solidFill>
                </w14:textFill>
              </w:rPr>
              <w:t>中小企业</w:t>
            </w:r>
          </w:p>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eastAsia" w:ascii="宋体" w:hAnsi="宋体" w:eastAsia="宋体" w:cs="宋体"/>
                <w:b w:val="0"/>
                <w:i w:val="0"/>
                <w:iCs w:val="0"/>
                <w:color w:val="000000" w:themeColor="text1"/>
                <w:sz w:val="24"/>
                <w:highlight w:val="none"/>
                <w:lang w:eastAsia="zh-CN"/>
                <w14:textFill>
                  <w14:solidFill>
                    <w14:schemeClr w14:val="tx1"/>
                  </w14:solidFill>
                </w14:textFill>
              </w:rPr>
            </w:pPr>
            <w:r>
              <w:rPr>
                <w:rFonts w:hint="eastAsia" w:ascii="宋体" w:hAnsi="宋体" w:eastAsia="宋体" w:cs="宋体"/>
                <w:b w:val="0"/>
                <w:bCs/>
                <w:color w:val="000000" w:themeColor="text1"/>
                <w:kern w:val="0"/>
                <w:sz w:val="24"/>
                <w14:textFill>
                  <w14:solidFill>
                    <w14:schemeClr w14:val="tx1"/>
                  </w14:solidFill>
                </w14:textFill>
              </w:rPr>
              <w:t>信用融资</w:t>
            </w:r>
          </w:p>
        </w:tc>
        <w:tc>
          <w:tcPr>
            <w:tcW w:w="5659" w:type="dxa"/>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eastAsia" w:ascii="宋体" w:hAnsi="宋体" w:eastAsia="宋体" w:cs="宋体"/>
                <w:b w:val="0"/>
                <w:color w:val="000000" w:themeColor="text1"/>
                <w:sz w:val="24"/>
                <w:highlight w:val="none"/>
                <w14:textFill>
                  <w14:solidFill>
                    <w14:schemeClr w14:val="tx1"/>
                  </w14:solidFill>
                </w14:textFill>
              </w:rPr>
            </w:pPr>
            <w:r>
              <w:rPr>
                <w:rFonts w:hint="eastAsia" w:ascii="宋体" w:hAnsi="宋体" w:eastAsia="宋体" w:cs="宋体"/>
                <w:b w:val="0"/>
                <w:bCs/>
                <w:color w:val="000000" w:themeColor="text1"/>
                <w:kern w:val="0"/>
                <w:sz w:val="24"/>
                <w14:textFill>
                  <w14:solidFill>
                    <w14:schemeClr w14:val="tx1"/>
                  </w14:solidFill>
                </w14:textFill>
              </w:rPr>
              <w:t>根据豫财购〔2017〕10号和安财购〔2017〕7号文件要求，参加政府采购项目的中小微企业供应商，持中标通知书可向金融机构申请合同融资。详情请登录安阳市政府采购网，进入网站飘窗或业务指南窗口了解金融机构提供的融资服务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 w:hRule="atLeast"/>
          <w:jc w:val="center"/>
        </w:trPr>
        <w:tc>
          <w:tcPr>
            <w:tcW w:w="1422" w:type="dxa"/>
            <w:tcMar>
              <w:top w:w="0" w:type="dxa"/>
              <w:left w:w="108" w:type="dxa"/>
              <w:bottom w:w="0" w:type="dxa"/>
              <w:right w:w="108" w:type="dxa"/>
            </w:tcMar>
            <w:vAlign w:val="center"/>
          </w:tcPr>
          <w:p>
            <w:pPr>
              <w:keepNext w:val="0"/>
              <w:keepLines w:val="0"/>
              <w:pageBreakBefore w:val="0"/>
              <w:widowControl/>
              <w:kinsoku/>
              <w:wordWrap w:val="0"/>
              <w:overflowPunct/>
              <w:topLinePunct w:val="0"/>
              <w:autoSpaceDE w:val="0"/>
              <w:autoSpaceDN w:val="0"/>
              <w:bidi w:val="0"/>
              <w:adjustRightInd w:val="0"/>
              <w:snapToGrid w:val="0"/>
              <w:spacing w:line="480" w:lineRule="exact"/>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w:t>
            </w:r>
          </w:p>
        </w:tc>
        <w:tc>
          <w:tcPr>
            <w:tcW w:w="1974"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需要补充</w:t>
            </w:r>
          </w:p>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的其他内容</w:t>
            </w:r>
          </w:p>
        </w:tc>
        <w:tc>
          <w:tcPr>
            <w:tcW w:w="5659" w:type="dxa"/>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）参加</w:t>
            </w:r>
            <w:r>
              <w:rPr>
                <w:rFonts w:hint="eastAsia" w:ascii="宋体" w:hAnsi="宋体" w:eastAsia="宋体" w:cs="宋体"/>
                <w:color w:val="000000" w:themeColor="text1"/>
                <w:sz w:val="24"/>
                <w:szCs w:val="24"/>
                <w14:textFill>
                  <w14:solidFill>
                    <w14:schemeClr w14:val="tx1"/>
                  </w14:solidFill>
                </w14:textFill>
              </w:rPr>
              <w:t>开标（</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开启</w:t>
            </w:r>
            <w:r>
              <w:rPr>
                <w:rFonts w:hint="eastAsia" w:ascii="宋体" w:hAnsi="宋体" w:eastAsia="宋体" w:cs="宋体"/>
                <w:color w:val="000000" w:themeColor="text1"/>
                <w:sz w:val="24"/>
                <w:szCs w:val="24"/>
                <w:lang w:eastAsia="zh-CN"/>
                <w14:textFill>
                  <w14:solidFill>
                    <w14:schemeClr w14:val="tx1"/>
                  </w14:solidFill>
                </w14:textFill>
              </w:rPr>
              <w:t>活动</w:t>
            </w:r>
            <w:r>
              <w:rPr>
                <w:rFonts w:hint="eastAsia" w:ascii="宋体" w:hAnsi="宋体" w:eastAsia="宋体" w:cs="宋体"/>
                <w:color w:val="000000" w:themeColor="text1"/>
                <w:sz w:val="24"/>
                <w:szCs w:val="24"/>
                <w14:textFill>
                  <w14:solidFill>
                    <w14:schemeClr w14:val="tx1"/>
                  </w14:solidFill>
                </w14:textFill>
              </w:rPr>
              <w:t>）时应由</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法定代表人或其委托代理人持本人身份证原件及加盖公章的复印件、授权委托书（无委托除外）参加开标会议，否则</w:t>
            </w:r>
            <w:r>
              <w:rPr>
                <w:rFonts w:hint="eastAsia" w:ascii="宋体" w:hAnsi="宋体" w:eastAsia="宋体" w:cs="宋体"/>
                <w:color w:val="000000" w:themeColor="text1"/>
                <w:sz w:val="24"/>
                <w:szCs w:val="24"/>
                <w:lang w:eastAsia="zh-CN"/>
                <w14:textFill>
                  <w14:solidFill>
                    <w14:schemeClr w14:val="tx1"/>
                  </w14:solidFill>
                </w14:textFill>
              </w:rPr>
              <w:t>响应</w:t>
            </w:r>
            <w:r>
              <w:rPr>
                <w:rFonts w:hint="eastAsia" w:ascii="宋体" w:hAnsi="宋体" w:eastAsia="宋体" w:cs="宋体"/>
                <w:color w:val="000000" w:themeColor="text1"/>
                <w:sz w:val="24"/>
                <w:szCs w:val="24"/>
                <w14:textFill>
                  <w14:solidFill>
                    <w14:schemeClr w14:val="tx1"/>
                  </w14:solidFill>
                </w14:textFill>
              </w:rPr>
              <w:t>无效</w:t>
            </w:r>
            <w:r>
              <w:rPr>
                <w:rFonts w:hint="eastAsia" w:ascii="宋体" w:hAnsi="宋体" w:eastAsia="宋体" w:cs="宋体"/>
                <w:color w:val="000000" w:themeColor="text1"/>
                <w:sz w:val="24"/>
                <w:szCs w:val="24"/>
                <w:lang w:eastAsia="zh-CN"/>
                <w14:textFill>
                  <w14:solidFill>
                    <w14:schemeClr w14:val="tx1"/>
                  </w14:solidFill>
                </w14:textFill>
              </w:rPr>
              <w:t>。但，网上不见面电子开标（开启）除外。</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中相关内容前后表述不一致的，以表述在前的为准或有利于项目实施的原则确定；同一组成文件不同版本之间有不一致的，以形成时间在后者为准</w:t>
            </w:r>
            <w:r>
              <w:rPr>
                <w:rFonts w:hint="eastAsia" w:ascii="宋体" w:hAnsi="宋体" w:eastAsia="宋体" w:cs="宋体"/>
                <w:color w:val="000000" w:themeColor="text1"/>
                <w:sz w:val="24"/>
                <w:szCs w:val="24"/>
                <w:lang w:eastAsia="zh-CN"/>
                <w14:textFill>
                  <w14:solidFill>
                    <w14:schemeClr w14:val="tx1"/>
                  </w14:solidFill>
                </w14:textFill>
              </w:rPr>
              <w:t>；征集公告发布后遇国家相关部门政策调整等因素与招标文件内容不一致且无法执行的，以国家相关部门的最新规定为准。按本款规定仍不能形成结论的，由采购人及采购代理机构负责解释。</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签字</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盖章要求</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明示签字、盖章的地方必须按规定签字、盖章</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中如果有涂改、插字、删除等情况，必须在文件改动处由法定代表人或其授权的代理人的签字或盖章，并标明“修改”字样</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注：</w:t>
            </w:r>
            <w:r>
              <w:rPr>
                <w:rFonts w:hint="eastAsia" w:ascii="宋体" w:hAnsi="宋体" w:eastAsia="宋体" w:cs="宋体"/>
                <w:color w:val="000000" w:themeColor="text1"/>
                <w:sz w:val="24"/>
                <w:szCs w:val="24"/>
                <w:lang w:eastAsia="zh-CN"/>
                <w14:textFill>
                  <w14:solidFill>
                    <w14:schemeClr w14:val="tx1"/>
                  </w14:solidFill>
                </w14:textFill>
              </w:rPr>
              <w:t>若为</w:t>
            </w:r>
            <w:r>
              <w:rPr>
                <w:rFonts w:hint="eastAsia" w:ascii="宋体" w:hAnsi="宋体" w:eastAsia="宋体" w:cs="宋体"/>
                <w:color w:val="000000" w:themeColor="text1"/>
                <w:sz w:val="24"/>
                <w:szCs w:val="24"/>
                <w14:textFill>
                  <w14:solidFill>
                    <w14:schemeClr w14:val="tx1"/>
                  </w14:solidFill>
                </w14:textFill>
              </w:rPr>
              <w:t>电子</w:t>
            </w:r>
            <w:r>
              <w:rPr>
                <w:rFonts w:hint="eastAsia" w:ascii="宋体" w:hAnsi="宋体" w:eastAsia="宋体" w:cs="宋体"/>
                <w:color w:val="000000" w:themeColor="text1"/>
                <w:sz w:val="24"/>
                <w:szCs w:val="24"/>
                <w:lang w:eastAsia="zh-CN"/>
                <w14:textFill>
                  <w14:solidFill>
                    <w14:schemeClr w14:val="tx1"/>
                  </w14:solidFill>
                </w14:textFill>
              </w:rPr>
              <w:t>投标文件的应采用相关投标（响应）文件编制工具（软件）规定使用有效的CA数字认证证书制作，并按相关签字、盖章要求进行签字、盖章。</w:t>
            </w:r>
            <w:r>
              <w:rPr>
                <w:rFonts w:hint="eastAsia" w:ascii="宋体" w:hAnsi="宋体" w:eastAsia="宋体" w:cs="宋体"/>
                <w:color w:val="000000" w:themeColor="text1"/>
                <w:sz w:val="24"/>
                <w:szCs w:val="24"/>
                <w14:textFill>
                  <w14:solidFill>
                    <w14:schemeClr w14:val="tx1"/>
                  </w14:solidFill>
                </w14:textFill>
              </w:rPr>
              <w:t>根据《中华人民共和国电子签名法》，第二条“本法所称电子签名，是指数据在电文中以电子形式所含、所附用于识别签名人身份并表明签名人认可其中内容的数据”，第十四条“可靠的电子签名与手写签名或盖章具有同等的法律效应”，可以认定：用户</w:t>
            </w:r>
            <w:r>
              <w:rPr>
                <w:rFonts w:hint="eastAsia" w:ascii="宋体" w:hAnsi="宋体" w:eastAsia="宋体" w:cs="宋体"/>
                <w:color w:val="000000" w:themeColor="text1"/>
                <w:sz w:val="24"/>
                <w:szCs w:val="24"/>
                <w:lang w:eastAsia="zh-CN"/>
                <w14:textFill>
                  <w14:solidFill>
                    <w14:schemeClr w14:val="tx1"/>
                  </w14:solidFill>
                </w14:textFill>
              </w:rPr>
              <w:t>在编制投标（响应）文件时</w:t>
            </w:r>
            <w:r>
              <w:rPr>
                <w:rFonts w:hint="eastAsia" w:ascii="宋体" w:hAnsi="宋体" w:eastAsia="宋体" w:cs="宋体"/>
                <w:color w:val="000000" w:themeColor="text1"/>
                <w:sz w:val="24"/>
                <w:szCs w:val="24"/>
                <w14:textFill>
                  <w14:solidFill>
                    <w14:schemeClr w14:val="tx1"/>
                  </w14:solidFill>
                </w14:textFill>
              </w:rPr>
              <w:t>使用CA数字认证</w:t>
            </w:r>
            <w:r>
              <w:rPr>
                <w:rFonts w:hint="eastAsia" w:ascii="宋体" w:hAnsi="宋体" w:eastAsia="宋体" w:cs="宋体"/>
                <w:color w:val="000000" w:themeColor="text1"/>
                <w:sz w:val="24"/>
                <w:szCs w:val="24"/>
                <w:lang w:eastAsia="zh-CN"/>
                <w14:textFill>
                  <w14:solidFill>
                    <w14:schemeClr w14:val="tx1"/>
                  </w14:solidFill>
                </w14:textFill>
              </w:rPr>
              <w:t>证书签字、盖章的</w:t>
            </w:r>
            <w:r>
              <w:rPr>
                <w:rFonts w:hint="eastAsia" w:ascii="宋体" w:hAnsi="宋体" w:eastAsia="宋体" w:cs="宋体"/>
                <w:color w:val="000000" w:themeColor="text1"/>
                <w:sz w:val="24"/>
                <w:szCs w:val="24"/>
                <w14:textFill>
                  <w14:solidFill>
                    <w14:schemeClr w14:val="tx1"/>
                  </w14:solidFill>
                </w14:textFill>
              </w:rPr>
              <w:t>，具有与手写签名或</w:t>
            </w:r>
            <w:r>
              <w:rPr>
                <w:rFonts w:hint="eastAsia" w:ascii="宋体" w:hAnsi="宋体" w:eastAsia="宋体" w:cs="宋体"/>
                <w:color w:val="000000" w:themeColor="text1"/>
                <w:sz w:val="24"/>
                <w:szCs w:val="24"/>
                <w:lang w:eastAsia="zh-CN"/>
                <w14:textFill>
                  <w14:solidFill>
                    <w14:schemeClr w14:val="tx1"/>
                  </w14:solidFill>
                </w14:textFill>
              </w:rPr>
              <w:t>加盖鲜</w:t>
            </w:r>
            <w:r>
              <w:rPr>
                <w:rFonts w:hint="eastAsia" w:ascii="宋体" w:hAnsi="宋体" w:eastAsia="宋体" w:cs="宋体"/>
                <w:color w:val="000000" w:themeColor="text1"/>
                <w:sz w:val="24"/>
                <w:szCs w:val="24"/>
                <w14:textFill>
                  <w14:solidFill>
                    <w14:schemeClr w14:val="tx1"/>
                  </w14:solidFill>
                </w14:textFill>
              </w:rPr>
              <w:t>章相同的法律效应</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）招标文件中所称的原件包括根据国家或地方相关规定从相关行政主管部门官方网站获取的网页截图或网页打印件。</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（5）在项目公告发布后，因第三方机构（如：信用信息查询网站等）相关内容调整，造成与招标文件要求不一致的，以第三方机构调整后的内容为准（因调整后没有招标文件要求项的，则不需提供该项材料）。</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 xml:space="preserve">（6）相同品牌投标人的认定（仅适用于货物类部分） </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提供相同品牌产品且通过资格审查、符合性审查的不同投标人参加同一合同项下投标的，按一家投标人计算，评审后得分最高的同品牌投标人获得中标人推荐资格；评审得分相同的，技术标（技术服务方案和售后服务方案）得分最高者获得中标人推荐资格；技术标得分相同的，投标总报价最低者获得中标人推荐资格；投标总报价也相同的，由评标委员会采取随机抽取方式确定，其他同品牌投标人不作为中标候选人。非单一产品采购项目中，多家供应商提供的核心产品品牌相同的，视为提供相同品牌产品。本次采购系统配套硬件设备部分为非单一产品采购，核心产品见“第四章 采购内容及需求”。</w:t>
            </w:r>
          </w:p>
          <w:p>
            <w:pPr>
              <w:keepNext w:val="0"/>
              <w:keepLines w:val="0"/>
              <w:pageBreakBefore w:val="0"/>
              <w:widowControl w:val="0"/>
              <w:wordWrap w:val="0"/>
              <w:topLinePunct w:val="0"/>
              <w:autoSpaceDE w:val="0"/>
              <w:autoSpaceDN w:val="0"/>
              <w:bidi w:val="0"/>
              <w:adjustRightInd w:val="0"/>
              <w:snapToGrid/>
              <w:spacing w:line="480" w:lineRule="exact"/>
              <w:jc w:val="both"/>
              <w:textAlignment w:val="baseline"/>
              <w:rPr>
                <w:rFonts w:hint="eastAsia"/>
                <w:color w:val="000000" w:themeColor="text1"/>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（7）相关公共资源交易平台系统自动生成的项目编号与招标文件注明的项目编号不一致的或因系统原因造成的与招标文件信息不一致的，均应视为同属一个项目，不应作为无效投标（废标）条款使用。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7" w:hRule="atLeast"/>
          <w:jc w:val="center"/>
        </w:trPr>
        <w:tc>
          <w:tcPr>
            <w:tcW w:w="9055" w:type="dxa"/>
            <w:gridSpan w:val="3"/>
            <w:tcMar>
              <w:top w:w="0" w:type="dxa"/>
              <w:left w:w="108" w:type="dxa"/>
              <w:bottom w:w="0" w:type="dxa"/>
              <w:right w:w="108" w:type="dxa"/>
            </w:tcMar>
            <w:vAlign w:val="center"/>
          </w:tcPr>
          <w:p>
            <w:pPr>
              <w:keepNext w:val="0"/>
              <w:keepLines w:val="0"/>
              <w:pageBreakBefore w:val="0"/>
              <w:widowControl w:val="0"/>
              <w:wordWrap w:val="0"/>
              <w:topLinePunct w:val="0"/>
              <w:autoSpaceDE w:val="0"/>
              <w:autoSpaceDN w:val="0"/>
              <w:bidi w:val="0"/>
              <w:adjustRightInd w:val="0"/>
              <w:snapToGrid/>
              <w:spacing w:line="480" w:lineRule="exact"/>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本招标文件最终解释权归采购人和采购代理机构所有</w:t>
            </w:r>
          </w:p>
        </w:tc>
      </w:tr>
    </w:tbl>
    <w:p>
      <w:pPr>
        <w:pStyle w:val="7"/>
        <w:keepNext w:val="0"/>
        <w:keepLines w:val="0"/>
        <w:pageBreakBefore w:val="0"/>
        <w:kinsoku/>
        <w:wordWrap w:val="0"/>
        <w:overflowPunct/>
        <w:topLinePunct w:val="0"/>
        <w:autoSpaceDE w:val="0"/>
        <w:autoSpaceDN w:val="0"/>
        <w:bidi w:val="0"/>
        <w:adjustRightInd w:val="0"/>
        <w:rPr>
          <w:rFonts w:ascii="宋体" w:hAnsi="宋体" w:eastAsia="宋体" w:cs="宋体"/>
          <w:color w:val="000000" w:themeColor="text1"/>
          <w:spacing w:val="-1"/>
          <w:sz w:val="30"/>
          <w:szCs w:val="30"/>
          <w14:textOutline w14:w="5103" w14:cap="sq" w14:cmpd="sng">
            <w14:solidFill>
              <w14:srgbClr w14:val="000000"/>
            </w14:solidFill>
            <w14:prstDash w14:val="solid"/>
            <w14:bevel/>
          </w14:textOutline>
          <w14:textFill>
            <w14:solidFill>
              <w14:schemeClr w14:val="tx1"/>
            </w14:solidFill>
          </w14:textFill>
        </w:rPr>
      </w:pPr>
    </w:p>
    <w:p>
      <w:pPr>
        <w:keepNext w:val="0"/>
        <w:keepLines w:val="0"/>
        <w:pageBreakBefore w:val="0"/>
        <w:kinsoku/>
        <w:wordWrap w:val="0"/>
        <w:overflowPunct/>
        <w:topLinePunct w:val="0"/>
        <w:autoSpaceDE w:val="0"/>
        <w:autoSpaceDN w:val="0"/>
        <w:bidi w:val="0"/>
        <w:adjustRightInd w:val="0"/>
        <w:rPr>
          <w:rFonts w:ascii="宋体" w:hAnsi="宋体" w:eastAsia="宋体" w:cs="宋体"/>
          <w:color w:val="000000" w:themeColor="text1"/>
          <w:spacing w:val="-2"/>
          <w:sz w:val="20"/>
          <w:szCs w:val="20"/>
          <w14:textOutline w14:w="3795" w14:cap="sq" w14:cmpd="sng">
            <w14:solidFill>
              <w14:srgbClr w14:val="000000"/>
            </w14:solidFill>
            <w14:prstDash w14:val="solid"/>
            <w14:bevel/>
          </w14:textOutline>
          <w14:textFill>
            <w14:solidFill>
              <w14:schemeClr w14:val="tx1"/>
            </w14:solidFill>
          </w14:textFill>
        </w:rPr>
      </w:pPr>
      <w:r>
        <w:rPr>
          <w:rFonts w:ascii="宋体" w:hAnsi="宋体" w:eastAsia="宋体" w:cs="宋体"/>
          <w:color w:val="000000" w:themeColor="text1"/>
          <w:spacing w:val="-2"/>
          <w:sz w:val="20"/>
          <w:szCs w:val="20"/>
          <w14:textOutline w14:w="3795" w14:cap="sq" w14:cmpd="sng">
            <w14:solidFill>
              <w14:srgbClr w14:val="000000"/>
            </w14:solidFill>
            <w14:prstDash w14:val="solid"/>
            <w14:bevel/>
          </w14:textOutline>
          <w14:textFill>
            <w14:solidFill>
              <w14:schemeClr w14:val="tx1"/>
            </w14:solidFill>
          </w14:textFill>
        </w:rPr>
        <w:br w:type="page"/>
      </w:r>
    </w:p>
    <w:p>
      <w:pPr>
        <w:keepNext w:val="0"/>
        <w:keepLines w:val="0"/>
        <w:pageBreakBefore w:val="0"/>
        <w:widowControl/>
        <w:kinsoku/>
        <w:wordWrap w:val="0"/>
        <w:overflowPunct/>
        <w:topLinePunct w:val="0"/>
        <w:autoSpaceDE w:val="0"/>
        <w:autoSpaceDN w:val="0"/>
        <w:bidi w:val="0"/>
        <w:adjustRightInd w:val="0"/>
        <w:snapToGrid w:val="0"/>
        <w:spacing w:line="520" w:lineRule="exact"/>
        <w:textAlignment w:val="baseline"/>
        <w:outlineLvl w:val="1"/>
        <w:rPr>
          <w:rFonts w:hint="eastAsia" w:ascii="宋体" w:hAnsi="宋体" w:eastAsia="宋体" w:cs="宋体"/>
          <w:b/>
          <w:bCs/>
          <w:color w:val="000000" w:themeColor="text1"/>
          <w:sz w:val="24"/>
          <w:szCs w:val="24"/>
          <w14:textFill>
            <w14:solidFill>
              <w14:schemeClr w14:val="tx1"/>
            </w14:solidFill>
          </w14:textFill>
        </w:rPr>
      </w:pPr>
      <w:bookmarkStart w:id="45" w:name="_Toc26366"/>
      <w:r>
        <w:rPr>
          <w:rFonts w:hint="eastAsia" w:ascii="宋体" w:hAnsi="宋体" w:eastAsia="宋体" w:cs="宋体"/>
          <w:b/>
          <w:bCs/>
          <w:color w:val="000000" w:themeColor="text1"/>
          <w:sz w:val="24"/>
          <w:szCs w:val="24"/>
          <w14:textFill>
            <w14:solidFill>
              <w14:schemeClr w14:val="tx1"/>
            </w14:solidFill>
          </w14:textFill>
        </w:rPr>
        <w:t>1.总则</w:t>
      </w:r>
      <w:bookmarkEnd w:id="45"/>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 项目概况</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1.1.1 根据《中华人民共和国政府采购法》、《中华人民共和国政府采购法实施条例》、《政府采购</w:t>
      </w:r>
      <w:r>
        <w:rPr>
          <w:rFonts w:hint="eastAsia" w:ascii="宋体" w:hAnsi="宋体" w:eastAsia="宋体" w:cs="宋体"/>
          <w:color w:val="000000" w:themeColor="text1"/>
          <w:sz w:val="24"/>
          <w:szCs w:val="24"/>
          <w:lang w:eastAsia="zh-CN"/>
          <w14:textFill>
            <w14:solidFill>
              <w14:schemeClr w14:val="tx1"/>
            </w14:solidFill>
          </w14:textFill>
        </w:rPr>
        <w:t>货</w:t>
      </w:r>
      <w:r>
        <w:rPr>
          <w:rFonts w:hint="eastAsia" w:ascii="宋体" w:hAnsi="宋体" w:eastAsia="宋体" w:cs="宋体"/>
          <w:color w:val="000000" w:themeColor="text1"/>
          <w:sz w:val="24"/>
          <w:szCs w:val="24"/>
          <w14:textFill>
            <w14:solidFill>
              <w14:schemeClr w14:val="tx1"/>
            </w14:solidFill>
          </w14:textFill>
        </w:rPr>
        <w:t>物和服务招标投标管理办法》（财政部令第87号）等</w:t>
      </w:r>
      <w:r>
        <w:rPr>
          <w:rFonts w:hint="eastAsia" w:ascii="宋体" w:hAnsi="宋体" w:eastAsia="宋体" w:cs="宋体"/>
          <w:color w:val="000000" w:themeColor="text1"/>
          <w:sz w:val="24"/>
          <w:szCs w:val="24"/>
          <w:lang w:eastAsia="zh-CN"/>
          <w14:textFill>
            <w14:solidFill>
              <w14:schemeClr w14:val="tx1"/>
            </w14:solidFill>
          </w14:textFill>
        </w:rPr>
        <w:t>相</w:t>
      </w:r>
      <w:r>
        <w:rPr>
          <w:rFonts w:hint="eastAsia" w:ascii="宋体" w:hAnsi="宋体" w:eastAsia="宋体" w:cs="宋体"/>
          <w:color w:val="000000" w:themeColor="text1"/>
          <w:sz w:val="24"/>
          <w:szCs w:val="24"/>
          <w14:textFill>
            <w14:solidFill>
              <w14:schemeClr w14:val="tx1"/>
            </w14:solidFill>
          </w14:textFill>
        </w:rPr>
        <w:t>关</w:t>
      </w:r>
      <w:r>
        <w:rPr>
          <w:rFonts w:hint="eastAsia" w:ascii="宋体" w:hAnsi="宋体" w:eastAsia="宋体" w:cs="宋体"/>
          <w:color w:val="000000" w:themeColor="text1"/>
          <w:sz w:val="24"/>
          <w:szCs w:val="24"/>
          <w:lang w:eastAsia="zh-CN"/>
          <w14:textFill>
            <w14:solidFill>
              <w14:schemeClr w14:val="tx1"/>
            </w14:solidFill>
          </w14:textFill>
        </w:rPr>
        <w:t>政府采购</w:t>
      </w:r>
      <w:r>
        <w:rPr>
          <w:rFonts w:hint="eastAsia" w:ascii="宋体" w:hAnsi="宋体" w:eastAsia="宋体" w:cs="宋体"/>
          <w:color w:val="000000" w:themeColor="text1"/>
          <w:sz w:val="24"/>
          <w:szCs w:val="24"/>
          <w14:textFill>
            <w14:solidFill>
              <w14:schemeClr w14:val="tx1"/>
            </w14:solidFill>
          </w14:textFill>
        </w:rPr>
        <w:t>法律、法规规定，</w:t>
      </w:r>
      <w:r>
        <w:rPr>
          <w:rFonts w:hint="eastAsia" w:ascii="宋体" w:hAnsi="宋体" w:eastAsia="宋体" w:cs="宋体"/>
          <w:color w:val="000000" w:themeColor="text1"/>
          <w:sz w:val="24"/>
          <w:szCs w:val="24"/>
          <w:lang w:eastAsia="zh-CN"/>
          <w14:textFill>
            <w14:solidFill>
              <w14:schemeClr w14:val="tx1"/>
            </w14:solidFill>
          </w14:textFill>
        </w:rPr>
        <w:t>该项目已具备采购条件，现</w:t>
      </w:r>
      <w:r>
        <w:rPr>
          <w:rFonts w:hint="eastAsia" w:ascii="宋体" w:hAnsi="宋体" w:eastAsia="宋体" w:cs="宋体"/>
          <w:color w:val="000000" w:themeColor="text1"/>
          <w:sz w:val="24"/>
          <w:szCs w:val="24"/>
          <w14:textFill>
            <w14:solidFill>
              <w14:schemeClr w14:val="tx1"/>
            </w14:solidFill>
          </w14:textFill>
        </w:rPr>
        <w:t>就本项目进行</w:t>
      </w:r>
      <w:r>
        <w:rPr>
          <w:rFonts w:hint="eastAsia" w:ascii="宋体" w:hAnsi="宋体" w:eastAsia="宋体" w:cs="宋体"/>
          <w:color w:val="000000" w:themeColor="text1"/>
          <w:sz w:val="24"/>
          <w:szCs w:val="24"/>
          <w:lang w:eastAsia="zh-CN"/>
          <w14:textFill>
            <w14:solidFill>
              <w14:schemeClr w14:val="tx1"/>
            </w14:solidFill>
          </w14:textFill>
        </w:rPr>
        <w:t>公开招标</w:t>
      </w:r>
      <w:r>
        <w:rPr>
          <w:rFonts w:hint="eastAsia" w:ascii="宋体" w:hAnsi="宋体" w:eastAsia="宋体" w:cs="宋体"/>
          <w:color w:val="000000" w:themeColor="text1"/>
          <w:sz w:val="24"/>
          <w:szCs w:val="24"/>
          <w14:textFill>
            <w14:solidFill>
              <w14:schemeClr w14:val="tx1"/>
            </w14:solidFill>
          </w14:textFill>
        </w:rPr>
        <w:t>，欢迎符合相</w:t>
      </w:r>
      <w:r>
        <w:rPr>
          <w:rFonts w:hint="eastAsia" w:ascii="宋体" w:hAnsi="宋体" w:eastAsia="宋体" w:cs="宋体"/>
          <w:color w:val="000000" w:themeColor="text1"/>
          <w:sz w:val="24"/>
          <w:szCs w:val="24"/>
          <w:lang w:eastAsia="zh-CN"/>
          <w14:textFill>
            <w14:solidFill>
              <w14:schemeClr w14:val="tx1"/>
            </w14:solidFill>
          </w14:textFill>
        </w:rPr>
        <w:t>应资格要求</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潜在投标人</w:t>
      </w:r>
      <w:r>
        <w:rPr>
          <w:rFonts w:hint="eastAsia" w:ascii="宋体" w:hAnsi="宋体" w:eastAsia="宋体" w:cs="宋体"/>
          <w:color w:val="000000" w:themeColor="text1"/>
          <w:sz w:val="24"/>
          <w:szCs w:val="24"/>
          <w14:textFill>
            <w14:solidFill>
              <w14:schemeClr w14:val="tx1"/>
            </w14:solidFill>
          </w14:textFill>
        </w:rPr>
        <w:t>参加。</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1.1.2 </w:t>
      </w:r>
      <w:r>
        <w:rPr>
          <w:rFonts w:hint="eastAsia" w:ascii="宋体" w:hAnsi="宋体" w:eastAsia="宋体" w:cs="宋体"/>
          <w:color w:val="000000" w:themeColor="text1"/>
          <w:sz w:val="24"/>
          <w:szCs w:val="24"/>
          <w:lang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1.1.3 采购代理机构：见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1.1.4 </w:t>
      </w:r>
      <w:r>
        <w:rPr>
          <w:rFonts w:hint="eastAsia" w:ascii="宋体" w:hAnsi="宋体" w:eastAsia="宋体" w:cs="宋体"/>
          <w:color w:val="000000" w:themeColor="text1"/>
          <w:sz w:val="24"/>
          <w:szCs w:val="24"/>
          <w:lang w:eastAsia="zh-CN"/>
          <w14:textFill>
            <w14:solidFill>
              <w14:schemeClr w14:val="tx1"/>
            </w14:solidFill>
          </w14:textFill>
        </w:rPr>
        <w:t>项目</w:t>
      </w:r>
      <w:r>
        <w:rPr>
          <w:rFonts w:hint="eastAsia" w:ascii="宋体" w:hAnsi="宋体" w:eastAsia="宋体" w:cs="宋体"/>
          <w:color w:val="000000" w:themeColor="text1"/>
          <w:sz w:val="24"/>
          <w:szCs w:val="24"/>
          <w14:textFill>
            <w14:solidFill>
              <w14:schemeClr w14:val="tx1"/>
            </w14:solidFill>
          </w14:textFill>
        </w:rPr>
        <w:t>名称：见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1.1.5 </w:t>
      </w:r>
      <w:r>
        <w:rPr>
          <w:rFonts w:hint="eastAsia" w:ascii="宋体" w:hAnsi="宋体" w:eastAsia="宋体" w:cs="宋体"/>
          <w:color w:val="000000" w:themeColor="text1"/>
          <w:sz w:val="24"/>
          <w:szCs w:val="24"/>
          <w:lang w:val="en-US" w:eastAsia="zh-CN"/>
          <w14:textFill>
            <w14:solidFill>
              <w14:schemeClr w14:val="tx1"/>
            </w14:solidFill>
          </w14:textFill>
        </w:rPr>
        <w:t>项目属性：</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1.1.6 </w:t>
      </w:r>
      <w:r>
        <w:rPr>
          <w:rFonts w:hint="eastAsia" w:ascii="宋体" w:hAnsi="宋体" w:eastAsia="宋体" w:cs="宋体"/>
          <w:color w:val="000000" w:themeColor="text1"/>
          <w:sz w:val="24"/>
          <w:szCs w:val="24"/>
          <w:lang w:eastAsia="zh-CN"/>
          <w14:textFill>
            <w14:solidFill>
              <w14:schemeClr w14:val="tx1"/>
            </w14:solidFill>
          </w14:textFill>
        </w:rPr>
        <w:t>采购方式</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 项目的资金来源及</w:t>
      </w:r>
      <w:r>
        <w:rPr>
          <w:rFonts w:hint="eastAsia" w:ascii="宋体" w:hAnsi="宋体" w:eastAsia="宋体" w:cs="宋体"/>
          <w:color w:val="000000" w:themeColor="text1"/>
          <w:sz w:val="24"/>
          <w:szCs w:val="24"/>
          <w:lang w:eastAsia="zh-CN"/>
          <w14:textFill>
            <w14:solidFill>
              <w14:schemeClr w14:val="tx1"/>
            </w14:solidFill>
          </w14:textFill>
        </w:rPr>
        <w:t>落实情况</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1.2.1 资金来源：见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1.2.</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资金落实情况</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1.2.3 预算金额：</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 采购</w:t>
      </w:r>
      <w:r>
        <w:rPr>
          <w:rFonts w:hint="eastAsia" w:ascii="宋体" w:hAnsi="宋体" w:eastAsia="宋体" w:cs="宋体"/>
          <w:color w:val="000000" w:themeColor="text1"/>
          <w:sz w:val="24"/>
          <w:szCs w:val="24"/>
          <w:lang w:eastAsia="zh-CN"/>
          <w14:textFill>
            <w14:solidFill>
              <w14:schemeClr w14:val="tx1"/>
            </w14:solidFill>
          </w14:textFill>
        </w:rPr>
        <w:t>内容</w:t>
      </w:r>
      <w:r>
        <w:rPr>
          <w:rFonts w:hint="eastAsia" w:ascii="宋体" w:hAnsi="宋体" w:eastAsia="宋体" w:cs="宋体"/>
          <w:color w:val="000000" w:themeColor="text1"/>
          <w:sz w:val="24"/>
          <w:szCs w:val="24"/>
          <w14:textFill>
            <w14:solidFill>
              <w14:schemeClr w14:val="tx1"/>
            </w14:solidFill>
          </w14:textFill>
        </w:rPr>
        <w:t>、服务</w:t>
      </w:r>
      <w:r>
        <w:rPr>
          <w:rFonts w:hint="eastAsia" w:ascii="宋体" w:hAnsi="宋体" w:eastAsia="宋体" w:cs="宋体"/>
          <w:color w:val="000000" w:themeColor="text1"/>
          <w:sz w:val="24"/>
          <w:szCs w:val="24"/>
          <w:lang w:eastAsia="zh-CN"/>
          <w14:textFill>
            <w14:solidFill>
              <w14:schemeClr w14:val="tx1"/>
            </w14:solidFill>
          </w14:textFill>
        </w:rPr>
        <w:t>地点、质量要求</w:t>
      </w:r>
      <w:r>
        <w:rPr>
          <w:rFonts w:hint="eastAsia" w:ascii="宋体" w:hAnsi="宋体" w:eastAsia="宋体" w:cs="宋体"/>
          <w:color w:val="000000" w:themeColor="text1"/>
          <w:sz w:val="24"/>
          <w:szCs w:val="24"/>
          <w14:textFill>
            <w14:solidFill>
              <w14:schemeClr w14:val="tx1"/>
            </w14:solidFill>
          </w14:textFill>
        </w:rPr>
        <w:t>等</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1.3.1 </w:t>
      </w:r>
      <w:r>
        <w:rPr>
          <w:rFonts w:hint="eastAsia" w:ascii="宋体" w:hAnsi="宋体" w:eastAsia="宋体" w:cs="宋体"/>
          <w:color w:val="000000" w:themeColor="text1"/>
          <w:sz w:val="24"/>
          <w:szCs w:val="24"/>
          <w:lang w:val="en-US" w:eastAsia="zh-CN"/>
          <w14:textFill>
            <w14:solidFill>
              <w14:schemeClr w14:val="tx1"/>
            </w14:solidFill>
          </w14:textFill>
        </w:rPr>
        <w:t>标包划分：</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1.3.2 </w:t>
      </w:r>
      <w:r>
        <w:rPr>
          <w:rFonts w:hint="eastAsia" w:ascii="宋体" w:hAnsi="宋体" w:eastAsia="宋体" w:cs="宋体"/>
          <w:color w:val="000000" w:themeColor="text1"/>
          <w:sz w:val="24"/>
          <w:szCs w:val="24"/>
          <w:lang w:eastAsia="zh-CN"/>
          <w14:textFill>
            <w14:solidFill>
              <w14:schemeClr w14:val="tx1"/>
            </w14:solidFill>
          </w14:textFill>
        </w:rPr>
        <w:t>采购内容</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val="en-US" w:eastAsia="zh-CN"/>
          <w14:textFill>
            <w14:solidFill>
              <w14:schemeClr w14:val="tx1"/>
            </w14:solidFill>
          </w14:textFill>
        </w:rPr>
        <w:t>服务</w:t>
      </w:r>
      <w:r>
        <w:rPr>
          <w:rFonts w:hint="eastAsia" w:ascii="宋体" w:hAnsi="宋体" w:eastAsia="宋体" w:cs="宋体"/>
          <w:color w:val="000000" w:themeColor="text1"/>
          <w:sz w:val="24"/>
          <w:szCs w:val="24"/>
          <w:lang w:eastAsia="zh-CN"/>
          <w14:textFill>
            <w14:solidFill>
              <w14:schemeClr w14:val="tx1"/>
            </w14:solidFill>
          </w14:textFill>
        </w:rPr>
        <w:t>地点</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质量要求</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1.3.5 服务期限：</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1.3.6 合同履行期限：</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1.3.7 </w:t>
      </w:r>
      <w:r>
        <w:rPr>
          <w:rFonts w:hint="eastAsia" w:ascii="宋体" w:hAnsi="宋体" w:eastAsia="宋体" w:cs="宋体"/>
          <w:color w:val="000000" w:themeColor="text1"/>
          <w:kern w:val="0"/>
          <w:sz w:val="24"/>
          <w:lang w:eastAsia="zh-CN"/>
          <w14:textFill>
            <w14:solidFill>
              <w14:schemeClr w14:val="tx1"/>
            </w14:solidFill>
          </w14:textFill>
        </w:rPr>
        <w:t>是否允许分包：</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1.3.8 </w:t>
      </w:r>
      <w:r>
        <w:rPr>
          <w:rFonts w:hint="eastAsia" w:ascii="宋体" w:hAnsi="宋体" w:eastAsia="宋体" w:cs="宋体"/>
          <w:color w:val="000000" w:themeColor="text1"/>
          <w:sz w:val="24"/>
          <w14:textFill>
            <w14:solidFill>
              <w14:schemeClr w14:val="tx1"/>
            </w14:solidFill>
          </w14:textFill>
        </w:rPr>
        <w:t>踏勘现场</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1.4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要求</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1.4.1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资格要求：见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1.4.2 </w:t>
      </w:r>
      <w:r>
        <w:rPr>
          <w:rFonts w:hint="eastAsia" w:ascii="宋体" w:hAnsi="宋体" w:eastAsia="宋体" w:cs="宋体"/>
          <w:color w:val="000000" w:themeColor="text1"/>
          <w:sz w:val="24"/>
          <w:szCs w:val="24"/>
          <w:lang w:eastAsia="zh-CN"/>
          <w14:textFill>
            <w14:solidFill>
              <w14:schemeClr w14:val="tx1"/>
            </w14:solidFill>
          </w14:textFill>
        </w:rPr>
        <w:t>是否接受联合体投标：见“投标人须知前附表”。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1.4.3 是否允许采购进口产品：</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1.4.4 是否专门面向中小企业采购：见“投标人须知前附表”。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1.4.5 本项目中小企业划分标准所属行业：见“投标人须知前附表”。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1.4.</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折扣价：见“投标人须知前附表”。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1.4.7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不得存在下列情形之一</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否则投标无效</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（1）与</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人存在利害关系且可能影响</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公正性；</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）为本项目的采购代理机构；</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）被依法暂停或者取消</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资格；</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）被责令停产停业、暂扣或者吊销许可证、暂扣或者吊销执照；</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）进入清算程序，或被宣告破产，或其他丧失履约能力的情形；</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）在最近三年内有骗取中标或严重违约或重大质量问题的；</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）在全国企业信用信息公示系统中列入严重违法失信企业名单</w:t>
      </w:r>
      <w:r>
        <w:rPr>
          <w:rFonts w:hint="eastAsia" w:ascii="宋体" w:hAnsi="宋体" w:eastAsia="宋体" w:cs="宋体"/>
          <w:color w:val="000000" w:themeColor="text1"/>
          <w:sz w:val="24"/>
          <w:szCs w:val="24"/>
          <w:lang w:eastAsia="zh-CN"/>
          <w14:textFill>
            <w14:solidFill>
              <w14:schemeClr w14:val="tx1"/>
            </w14:solidFill>
          </w14:textFill>
        </w:rPr>
        <w:t>的</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8</w:t>
      </w:r>
      <w:r>
        <w:rPr>
          <w:rFonts w:hint="eastAsia" w:ascii="宋体" w:hAnsi="宋体" w:eastAsia="宋体" w:cs="宋体"/>
          <w:color w:val="000000" w:themeColor="text1"/>
          <w:sz w:val="24"/>
          <w:szCs w:val="24"/>
          <w14:textFill>
            <w14:solidFill>
              <w14:schemeClr w14:val="tx1"/>
            </w14:solidFill>
          </w14:textFill>
        </w:rPr>
        <w:t>）在近三年内供应商或其法定代表人、拟委任的项目负责人有行贿犯罪行为的；</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9</w:t>
      </w:r>
      <w:r>
        <w:rPr>
          <w:rFonts w:hint="eastAsia" w:ascii="宋体" w:hAnsi="宋体" w:eastAsia="宋体" w:cs="宋体"/>
          <w:color w:val="000000" w:themeColor="text1"/>
          <w:sz w:val="24"/>
          <w:szCs w:val="24"/>
          <w14:textFill>
            <w14:solidFill>
              <w14:schemeClr w14:val="tx1"/>
            </w14:solidFill>
          </w14:textFill>
        </w:rPr>
        <w:t>）法律法规或</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规定的其他情形。</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 xml:space="preserve"> 费用</w:t>
      </w:r>
      <w:r>
        <w:rPr>
          <w:rFonts w:hint="eastAsia" w:ascii="宋体" w:hAnsi="宋体" w:eastAsia="宋体" w:cs="宋体"/>
          <w:color w:val="000000" w:themeColor="text1"/>
          <w:sz w:val="24"/>
          <w:szCs w:val="24"/>
          <w:lang w:eastAsia="zh-CN"/>
          <w14:textFill>
            <w14:solidFill>
              <w14:schemeClr w14:val="tx1"/>
            </w14:solidFill>
          </w14:textFill>
        </w:rPr>
        <w:t>承担</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准备和参加</w:t>
      </w:r>
      <w:r>
        <w:rPr>
          <w:rFonts w:hint="eastAsia" w:ascii="宋体" w:hAnsi="宋体" w:eastAsia="宋体" w:cs="宋体"/>
          <w:color w:val="000000" w:themeColor="text1"/>
          <w:sz w:val="24"/>
          <w:szCs w:val="24"/>
          <w:lang w:eastAsia="zh-CN"/>
          <w14:textFill>
            <w14:solidFill>
              <w14:schemeClr w14:val="tx1"/>
            </w14:solidFill>
          </w14:textFill>
        </w:rPr>
        <w:t>本次政府采购</w:t>
      </w:r>
      <w:r>
        <w:rPr>
          <w:rFonts w:hint="eastAsia" w:ascii="宋体" w:hAnsi="宋体" w:eastAsia="宋体" w:cs="宋体"/>
          <w:color w:val="000000" w:themeColor="text1"/>
          <w:sz w:val="24"/>
          <w:szCs w:val="24"/>
          <w14:textFill>
            <w14:solidFill>
              <w14:schemeClr w14:val="tx1"/>
            </w14:solidFill>
          </w14:textFill>
        </w:rPr>
        <w:t>活动发生的费用自理。</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 xml:space="preserve"> 语言</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使用的语言文字为中文。专用术语使用外文的，应附有中文注释。</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 xml:space="preserve"> 货币</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结算货币为人民币。</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8</w:t>
      </w:r>
      <w:r>
        <w:rPr>
          <w:rFonts w:hint="eastAsia" w:ascii="宋体" w:hAnsi="宋体" w:eastAsia="宋体" w:cs="宋体"/>
          <w:color w:val="000000" w:themeColor="text1"/>
          <w:sz w:val="24"/>
          <w:szCs w:val="24"/>
          <w14:textFill>
            <w14:solidFill>
              <w14:schemeClr w14:val="tx1"/>
            </w14:solidFill>
          </w14:textFill>
        </w:rPr>
        <w:t xml:space="preserve"> 保密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参与本项目采购活动的各方应对</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和</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中的商业和技术等秘密保密，否则应承担相应的法律责任。</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1.9 定义</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1.9.1 “采购人”系指依法进行政府采购的国家机关、事业单位、团体组织。</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1.9.2 “采购代理机构”系指接受采购人委托代理其组织采购活动的中介服务机构。</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1.9.3 “投标人”系指符合招标文件规定的条件，向采购人或采购代理机构提交投标文件的法人、其他组织或者自然人。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1.10 释义</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1.10.1 招标文件中所称的“采购人”同“招标人”，“响应文件”同“投标文件”，“供应商”、“申请人”同“投标人”。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1.10.2 招标文件中所称的“投标地点”同“投标文件提交地点（方式）”，所称的“开标地点”同“投标文件开启地点（方式）”，所称的“投标截止时间”同“投标文件的提交截止时间”。</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1.10.3 招标文件中所称的“成交通知书”同“中标通知书”，所称的“项目编号”同“采购编号”。</w:t>
      </w:r>
    </w:p>
    <w:p>
      <w:pPr>
        <w:keepNext w:val="0"/>
        <w:keepLines w:val="0"/>
        <w:pageBreakBefore w:val="0"/>
        <w:widowControl/>
        <w:kinsoku/>
        <w:wordWrap w:val="0"/>
        <w:overflowPunct/>
        <w:topLinePunct w:val="0"/>
        <w:autoSpaceDE w:val="0"/>
        <w:autoSpaceDN w:val="0"/>
        <w:bidi w:val="0"/>
        <w:adjustRightInd w:val="0"/>
        <w:snapToGrid w:val="0"/>
        <w:spacing w:line="520" w:lineRule="exact"/>
        <w:textAlignment w:val="baseline"/>
        <w:outlineLvl w:val="1"/>
        <w:rPr>
          <w:rFonts w:hint="eastAsia" w:ascii="宋体" w:hAnsi="宋体" w:eastAsia="宋体" w:cs="宋体"/>
          <w:b/>
          <w:bCs/>
          <w:color w:val="000000" w:themeColor="text1"/>
          <w:sz w:val="24"/>
          <w:szCs w:val="24"/>
          <w:lang w:eastAsia="zh-CN"/>
          <w14:textFill>
            <w14:solidFill>
              <w14:schemeClr w14:val="tx1"/>
            </w14:solidFill>
          </w14:textFill>
        </w:rPr>
      </w:pPr>
      <w:bookmarkStart w:id="46" w:name="_Toc17519"/>
      <w:r>
        <w:rPr>
          <w:rFonts w:hint="eastAsia" w:ascii="宋体" w:hAnsi="宋体" w:eastAsia="宋体" w:cs="宋体"/>
          <w:b/>
          <w:bCs/>
          <w:color w:val="000000" w:themeColor="text1"/>
          <w:sz w:val="24"/>
          <w:szCs w:val="24"/>
          <w14:textFill>
            <w14:solidFill>
              <w14:schemeClr w14:val="tx1"/>
            </w14:solidFill>
          </w14:textFill>
        </w:rPr>
        <w:t>2.</w:t>
      </w:r>
      <w:r>
        <w:rPr>
          <w:rFonts w:hint="eastAsia" w:ascii="宋体" w:hAnsi="宋体" w:eastAsia="宋体" w:cs="宋体"/>
          <w:b/>
          <w:bCs/>
          <w:color w:val="000000" w:themeColor="text1"/>
          <w:sz w:val="24"/>
          <w:szCs w:val="24"/>
          <w:lang w:eastAsia="zh-CN"/>
          <w14:textFill>
            <w14:solidFill>
              <w14:schemeClr w14:val="tx1"/>
            </w14:solidFill>
          </w14:textFill>
        </w:rPr>
        <w:t>招标文件</w:t>
      </w:r>
      <w:bookmarkEnd w:id="46"/>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2.1 </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的组成</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包括：</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第一章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公告</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第二章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供应商须知</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第三章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办法</w:t>
      </w:r>
      <w:r>
        <w:rPr>
          <w:rFonts w:hint="eastAsia" w:ascii="宋体" w:hAnsi="宋体" w:eastAsia="宋体" w:cs="宋体"/>
          <w:color w:val="000000" w:themeColor="text1"/>
          <w:sz w:val="24"/>
          <w:szCs w:val="24"/>
          <w:lang w:eastAsia="zh-CN"/>
          <w14:textFill>
            <w14:solidFill>
              <w14:schemeClr w14:val="tx1"/>
            </w14:solidFill>
          </w14:textFill>
        </w:rPr>
        <w:t>（综合评分法）</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第四章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采购</w:t>
      </w:r>
      <w:r>
        <w:rPr>
          <w:rFonts w:hint="eastAsia" w:ascii="宋体" w:hAnsi="宋体" w:eastAsia="宋体" w:cs="宋体"/>
          <w:color w:val="000000" w:themeColor="text1"/>
          <w:sz w:val="24"/>
          <w:szCs w:val="24"/>
          <w:lang w:eastAsia="zh-CN"/>
          <w14:textFill>
            <w14:solidFill>
              <w14:schemeClr w14:val="tx1"/>
            </w14:solidFill>
          </w14:textFill>
        </w:rPr>
        <w:t>项目内容及</w:t>
      </w:r>
      <w:r>
        <w:rPr>
          <w:rFonts w:hint="eastAsia" w:ascii="宋体" w:hAnsi="宋体" w:eastAsia="宋体" w:cs="宋体"/>
          <w:color w:val="000000" w:themeColor="text1"/>
          <w:sz w:val="24"/>
          <w:szCs w:val="24"/>
          <w14:textFill>
            <w14:solidFill>
              <w14:schemeClr w14:val="tx1"/>
            </w14:solidFill>
          </w14:textFill>
        </w:rPr>
        <w:t>需求</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第五章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合同</w:t>
      </w:r>
      <w:r>
        <w:rPr>
          <w:rFonts w:hint="eastAsia" w:ascii="宋体" w:hAnsi="宋体" w:eastAsia="宋体" w:cs="宋体"/>
          <w:color w:val="000000" w:themeColor="text1"/>
          <w:sz w:val="24"/>
          <w:szCs w:val="24"/>
          <w:lang w:eastAsia="zh-CN"/>
          <w14:textFill>
            <w14:solidFill>
              <w14:schemeClr w14:val="tx1"/>
            </w14:solidFill>
          </w14:textFill>
        </w:rPr>
        <w:t>条款</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第六章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格式</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第七章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附件</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根据本章第2.2款和第2.3款对</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所作的澄清、修改，构成</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的组成部分。</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2.2 </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的澄清</w:t>
      </w:r>
      <w:r>
        <w:rPr>
          <w:rFonts w:hint="eastAsia" w:ascii="宋体" w:hAnsi="宋体" w:eastAsia="宋体" w:cs="宋体"/>
          <w:color w:val="000000" w:themeColor="text1"/>
          <w:sz w:val="24"/>
          <w:szCs w:val="24"/>
          <w:lang w:eastAsia="zh-CN"/>
          <w14:textFill>
            <w14:solidFill>
              <w14:schemeClr w14:val="tx1"/>
            </w14:solidFill>
          </w14:textFill>
        </w:rPr>
        <w:t>、修改</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2.2.1 </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的澄清</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应仔细阅读和检查</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的全部内容。如发现缺页或附件不全，应及时向</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eastAsia="zh-CN"/>
          <w14:textFill>
            <w14:solidFill>
              <w14:schemeClr w14:val="tx1"/>
            </w14:solidFill>
          </w14:textFill>
        </w:rPr>
        <w:t>和采购代理机构</w:t>
      </w:r>
      <w:r>
        <w:rPr>
          <w:rFonts w:hint="eastAsia" w:ascii="宋体" w:hAnsi="宋体" w:eastAsia="宋体" w:cs="宋体"/>
          <w:color w:val="000000" w:themeColor="text1"/>
          <w:sz w:val="24"/>
          <w:szCs w:val="24"/>
          <w14:textFill>
            <w14:solidFill>
              <w14:schemeClr w14:val="tx1"/>
            </w14:solidFill>
          </w14:textFill>
        </w:rPr>
        <w:t>提出，以便补齐。如有疑问，应按</w:t>
      </w:r>
      <w:r>
        <w:rPr>
          <w:rFonts w:hint="eastAsia" w:ascii="宋体" w:hAnsi="宋体" w:eastAsia="宋体" w:cs="宋体"/>
          <w:color w:val="000000" w:themeColor="text1"/>
          <w:sz w:val="24"/>
          <w:szCs w:val="24"/>
          <w:lang w:eastAsia="zh-CN"/>
          <w14:textFill>
            <w14:solidFill>
              <w14:schemeClr w14:val="tx1"/>
            </w14:solidFill>
          </w14:textFill>
        </w:rPr>
        <w:t>“投标人须知前附表”中有关质疑和投诉的相关</w:t>
      </w:r>
      <w:r>
        <w:rPr>
          <w:rFonts w:hint="eastAsia" w:ascii="宋体" w:hAnsi="宋体" w:eastAsia="宋体" w:cs="宋体"/>
          <w:color w:val="000000" w:themeColor="text1"/>
          <w:sz w:val="24"/>
          <w:szCs w:val="24"/>
          <w14:textFill>
            <w14:solidFill>
              <w14:schemeClr w14:val="tx1"/>
            </w14:solidFill>
          </w14:textFill>
        </w:rPr>
        <w:t>规定</w:t>
      </w:r>
      <w:r>
        <w:rPr>
          <w:rFonts w:hint="eastAsia" w:ascii="宋体" w:hAnsi="宋体" w:eastAsia="宋体" w:cs="宋体"/>
          <w:color w:val="000000" w:themeColor="text1"/>
          <w:sz w:val="24"/>
          <w:szCs w:val="24"/>
          <w:lang w:eastAsia="zh-CN"/>
          <w14:textFill>
            <w14:solidFill>
              <w14:schemeClr w14:val="tx1"/>
            </w14:solidFill>
          </w14:textFill>
        </w:rPr>
        <w:t>执行</w:t>
      </w:r>
      <w:r>
        <w:rPr>
          <w:rFonts w:hint="eastAsia" w:ascii="宋体" w:hAnsi="宋体" w:eastAsia="宋体" w:cs="宋体"/>
          <w:color w:val="000000" w:themeColor="text1"/>
          <w:sz w:val="24"/>
          <w:szCs w:val="24"/>
          <w14:textFill>
            <w14:solidFill>
              <w14:schemeClr w14:val="tx1"/>
            </w14:solidFill>
          </w14:textFill>
        </w:rPr>
        <w:t>，要求</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lang w:eastAsia="zh-CN"/>
          <w14:textFill>
            <w14:solidFill>
              <w14:schemeClr w14:val="tx1"/>
            </w14:solidFill>
          </w14:textFill>
        </w:rPr>
        <w:t>和采购代理机构</w:t>
      </w:r>
      <w:r>
        <w:rPr>
          <w:rFonts w:hint="eastAsia" w:ascii="宋体" w:hAnsi="宋体" w:eastAsia="宋体" w:cs="宋体"/>
          <w:color w:val="000000" w:themeColor="text1"/>
          <w:sz w:val="24"/>
          <w:szCs w:val="24"/>
          <w14:textFill>
            <w14:solidFill>
              <w14:schemeClr w14:val="tx1"/>
            </w14:solidFill>
          </w14:textFill>
        </w:rPr>
        <w:t>对</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予以澄清。</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的澄清以</w:t>
      </w:r>
      <w:r>
        <w:rPr>
          <w:rFonts w:hint="eastAsia" w:ascii="宋体" w:hAnsi="宋体" w:eastAsia="宋体" w:cs="宋体"/>
          <w:color w:val="000000" w:themeColor="text1"/>
          <w:sz w:val="24"/>
          <w:szCs w:val="24"/>
          <w:lang w:eastAsia="zh-CN"/>
          <w14:textFill>
            <w14:solidFill>
              <w14:schemeClr w14:val="tx1"/>
            </w14:solidFill>
          </w14:textFill>
        </w:rPr>
        <w:t>“投标人须知前附表”中</w:t>
      </w:r>
      <w:r>
        <w:rPr>
          <w:rFonts w:hint="eastAsia" w:ascii="宋体" w:hAnsi="宋体" w:eastAsia="宋体" w:cs="宋体"/>
          <w:color w:val="000000" w:themeColor="text1"/>
          <w:sz w:val="24"/>
          <w:szCs w:val="24"/>
          <w14:textFill>
            <w14:solidFill>
              <w14:schemeClr w14:val="tx1"/>
            </w14:solidFill>
          </w14:textFill>
        </w:rPr>
        <w:t>规定的形式</w:t>
      </w:r>
      <w:r>
        <w:rPr>
          <w:rFonts w:hint="eastAsia" w:ascii="宋体" w:hAnsi="宋体" w:eastAsia="宋体" w:cs="宋体"/>
          <w:color w:val="000000" w:themeColor="text1"/>
          <w:sz w:val="24"/>
          <w:szCs w:val="24"/>
          <w:lang w:eastAsia="zh-CN"/>
          <w14:textFill>
            <w14:solidFill>
              <w14:schemeClr w14:val="tx1"/>
            </w14:solidFill>
          </w14:textFill>
        </w:rPr>
        <w:t>进行澄清或答复</w:t>
      </w:r>
      <w:r>
        <w:rPr>
          <w:rFonts w:hint="eastAsia" w:ascii="宋体" w:hAnsi="宋体" w:eastAsia="宋体" w:cs="宋体"/>
          <w:color w:val="000000" w:themeColor="text1"/>
          <w:sz w:val="24"/>
          <w:szCs w:val="24"/>
          <w14:textFill>
            <w14:solidFill>
              <w14:schemeClr w14:val="tx1"/>
            </w14:solidFill>
          </w14:textFill>
        </w:rPr>
        <w:t>，但不指明澄清问题的来源。</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除非</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人认为确有必要答复，否则，</w:t>
      </w:r>
      <w:r>
        <w:rPr>
          <w:rFonts w:hint="eastAsia" w:ascii="宋体" w:hAnsi="宋体" w:eastAsia="宋体" w:cs="宋体"/>
          <w:color w:val="000000" w:themeColor="text1"/>
          <w:sz w:val="24"/>
          <w:szCs w:val="24"/>
          <w:lang w:val="en-US"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有权拒绝回复供应商在本章第2.2.1项规定的时间后的任何澄清要求。在规定的时间内未提出</w:t>
      </w:r>
      <w:r>
        <w:rPr>
          <w:rFonts w:hint="eastAsia" w:ascii="宋体" w:hAnsi="宋体" w:eastAsia="宋体" w:cs="宋体"/>
          <w:color w:val="000000" w:themeColor="text1"/>
          <w:sz w:val="24"/>
          <w:szCs w:val="24"/>
          <w:lang w:eastAsia="zh-CN"/>
          <w14:textFill>
            <w14:solidFill>
              <w14:schemeClr w14:val="tx1"/>
            </w14:solidFill>
          </w14:textFill>
        </w:rPr>
        <w:t>质疑或投诉</w:t>
      </w:r>
      <w:r>
        <w:rPr>
          <w:rFonts w:hint="eastAsia" w:ascii="宋体" w:hAnsi="宋体" w:eastAsia="宋体" w:cs="宋体"/>
          <w:color w:val="000000" w:themeColor="text1"/>
          <w:sz w:val="24"/>
          <w:szCs w:val="24"/>
          <w14:textFill>
            <w14:solidFill>
              <w14:schemeClr w14:val="tx1"/>
            </w14:solidFill>
          </w14:textFill>
        </w:rPr>
        <w:t>的，将被视为对</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完全认可。</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 xml:space="preserve">2.2 </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的修改</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人或者采购代理机构以</w:t>
      </w:r>
      <w:r>
        <w:rPr>
          <w:rFonts w:hint="eastAsia" w:ascii="宋体" w:hAnsi="宋体" w:eastAsia="宋体" w:cs="宋体"/>
          <w:color w:val="000000" w:themeColor="text1"/>
          <w:sz w:val="24"/>
          <w:szCs w:val="24"/>
          <w:lang w:eastAsia="zh-CN"/>
          <w14:textFill>
            <w14:solidFill>
              <w14:schemeClr w14:val="tx1"/>
            </w14:solidFill>
          </w14:textFill>
        </w:rPr>
        <w:t>“投标人须知前附表”中的</w:t>
      </w:r>
      <w:r>
        <w:rPr>
          <w:rFonts w:hint="eastAsia" w:ascii="宋体" w:hAnsi="宋体" w:eastAsia="宋体" w:cs="宋体"/>
          <w:color w:val="000000" w:themeColor="text1"/>
          <w:sz w:val="24"/>
          <w:szCs w:val="24"/>
          <w14:textFill>
            <w14:solidFill>
              <w14:schemeClr w14:val="tx1"/>
            </w14:solidFill>
          </w14:textFill>
        </w:rPr>
        <w:t>规定对已发出的</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进行必要的修改，但不得改变采购标的和资格条件，修改的内容为</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的组成部分。</w:t>
      </w:r>
    </w:p>
    <w:p>
      <w:pPr>
        <w:keepNext w:val="0"/>
        <w:keepLines w:val="0"/>
        <w:pageBreakBefore w:val="0"/>
        <w:widowControl/>
        <w:kinsoku/>
        <w:wordWrap w:val="0"/>
        <w:overflowPunct/>
        <w:topLinePunct w:val="0"/>
        <w:autoSpaceDE w:val="0"/>
        <w:autoSpaceDN w:val="0"/>
        <w:bidi w:val="0"/>
        <w:adjustRightInd w:val="0"/>
        <w:snapToGrid w:val="0"/>
        <w:spacing w:line="520" w:lineRule="exact"/>
        <w:textAlignment w:val="baseline"/>
        <w:outlineLvl w:val="1"/>
        <w:rPr>
          <w:rFonts w:hint="eastAsia" w:ascii="宋体" w:hAnsi="宋体" w:eastAsia="宋体" w:cs="宋体"/>
          <w:b/>
          <w:bCs/>
          <w:color w:val="000000" w:themeColor="text1"/>
          <w:sz w:val="24"/>
          <w:szCs w:val="24"/>
          <w:lang w:eastAsia="zh-CN"/>
          <w14:textFill>
            <w14:solidFill>
              <w14:schemeClr w14:val="tx1"/>
            </w14:solidFill>
          </w14:textFill>
        </w:rPr>
      </w:pPr>
      <w:bookmarkStart w:id="47" w:name="_Toc10673"/>
      <w:r>
        <w:rPr>
          <w:rFonts w:hint="eastAsia" w:ascii="宋体" w:hAnsi="宋体" w:eastAsia="宋体" w:cs="宋体"/>
          <w:b/>
          <w:bCs/>
          <w:color w:val="000000" w:themeColor="text1"/>
          <w:sz w:val="24"/>
          <w:szCs w:val="24"/>
          <w14:textFill>
            <w14:solidFill>
              <w14:schemeClr w14:val="tx1"/>
            </w14:solidFill>
          </w14:textFill>
        </w:rPr>
        <w:t>3.</w:t>
      </w:r>
      <w:r>
        <w:rPr>
          <w:rFonts w:hint="eastAsia" w:ascii="宋体" w:hAnsi="宋体" w:eastAsia="宋体" w:cs="宋体"/>
          <w:b/>
          <w:bCs/>
          <w:color w:val="000000" w:themeColor="text1"/>
          <w:sz w:val="24"/>
          <w:szCs w:val="24"/>
          <w:lang w:eastAsia="zh-CN"/>
          <w14:textFill>
            <w14:solidFill>
              <w14:schemeClr w14:val="tx1"/>
            </w14:solidFill>
          </w14:textFill>
        </w:rPr>
        <w:t>投标文件</w:t>
      </w:r>
      <w:bookmarkEnd w:id="47"/>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3.1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的组成</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见“第六章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格式</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w:t>
      </w:r>
      <w:r>
        <w:rPr>
          <w:rFonts w:hint="eastAsia" w:ascii="宋体" w:hAnsi="宋体" w:eastAsia="宋体" w:cs="宋体"/>
          <w:color w:val="000000" w:themeColor="text1"/>
          <w:sz w:val="24"/>
          <w:szCs w:val="24"/>
          <w:lang w:eastAsia="zh-CN"/>
          <w14:textFill>
            <w14:solidFill>
              <w14:schemeClr w14:val="tx1"/>
            </w14:solidFill>
          </w14:textFill>
        </w:rPr>
        <w:t>及相关规定</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.1 </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.2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在</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有效期内保持有效。</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有效期内</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不得撤销</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有效期不足的将被视为未响应而予以拒绝。</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.3 在特殊情况下，在原</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有效期截止之前，</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人和采购代理机构可征求</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同意延长</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有效期。这种要求与答复均应以书面形式提交。供应商可以拒绝这种要求。同意延期的</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将不会被要求也不允许修改其</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保证金</w:t>
      </w:r>
      <w:r>
        <w:rPr>
          <w:rFonts w:hint="eastAsia" w:ascii="宋体" w:hAnsi="宋体" w:eastAsia="宋体" w:cs="宋体"/>
          <w:color w:val="000000" w:themeColor="text1"/>
          <w:sz w:val="24"/>
          <w:szCs w:val="24"/>
          <w:lang w:eastAsia="zh-CN"/>
          <w14:textFill>
            <w14:solidFill>
              <w14:schemeClr w14:val="tx1"/>
            </w14:solidFill>
          </w14:textFill>
        </w:rPr>
        <w:t>及退还</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3.3.1 </w:t>
      </w:r>
      <w:r>
        <w:rPr>
          <w:rFonts w:hint="eastAsia" w:ascii="宋体" w:hAnsi="宋体" w:eastAsia="宋体" w:cs="宋体"/>
          <w:color w:val="000000" w:themeColor="text1"/>
          <w:sz w:val="24"/>
          <w:szCs w:val="24"/>
          <w:lang w:eastAsia="zh-CN"/>
          <w14:textFill>
            <w14:solidFill>
              <w14:schemeClr w14:val="tx1"/>
            </w14:solidFill>
          </w14:textFill>
        </w:rPr>
        <w:t>投标保证金：见“投标人须知前附表”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3.3.2 </w:t>
      </w:r>
      <w:r>
        <w:rPr>
          <w:rFonts w:hint="eastAsia" w:ascii="宋体" w:hAnsi="宋体" w:eastAsia="宋体" w:cs="宋体"/>
          <w:color w:val="000000" w:themeColor="text1"/>
          <w:sz w:val="24"/>
          <w:szCs w:val="24"/>
          <w14:textFill>
            <w14:solidFill>
              <w14:schemeClr w14:val="tx1"/>
            </w14:solidFill>
          </w14:textFill>
        </w:rPr>
        <w:t>采购人或者采购代理机构应当自中标通知书发出之日起5个工作日内退还未中标人的投标保证金，自采购合同签订之日起5个工作日内退还中标人的投标保证金或者转为中标人的履约保证金。</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编制</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.1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应按第六章“</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格式”进行编写，如有必要，可以增加附页，作为</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的组成部分。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.2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应当对</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有关合同履行期限、</w:t>
      </w:r>
      <w:r>
        <w:rPr>
          <w:rFonts w:hint="eastAsia" w:ascii="宋体" w:hAnsi="宋体" w:eastAsia="宋体" w:cs="宋体"/>
          <w:color w:val="000000" w:themeColor="text1"/>
          <w:sz w:val="24"/>
          <w:szCs w:val="24"/>
          <w:lang w:eastAsia="zh-CN"/>
          <w14:textFill>
            <w14:solidFill>
              <w14:schemeClr w14:val="tx1"/>
            </w14:solidFill>
          </w14:textFill>
        </w:rPr>
        <w:t>质量要求、采购内容</w:t>
      </w:r>
      <w:r>
        <w:rPr>
          <w:rFonts w:hint="eastAsia" w:ascii="宋体" w:hAnsi="宋体" w:eastAsia="宋体" w:cs="宋体"/>
          <w:color w:val="000000" w:themeColor="text1"/>
          <w:sz w:val="24"/>
          <w:szCs w:val="24"/>
          <w14:textFill>
            <w14:solidFill>
              <w14:schemeClr w14:val="tx1"/>
            </w14:solidFill>
          </w14:textFill>
        </w:rPr>
        <w:t>等实质性内容作出响应。</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 xml:space="preserve">3 </w:t>
      </w:r>
      <w:r>
        <w:rPr>
          <w:rFonts w:hint="eastAsia" w:ascii="宋体" w:hAnsi="宋体" w:eastAsia="宋体" w:cs="宋体"/>
          <w:color w:val="000000" w:themeColor="text1"/>
          <w:sz w:val="24"/>
          <w:szCs w:val="24"/>
          <w14:textFill>
            <w14:solidFill>
              <w14:schemeClr w14:val="tx1"/>
            </w14:solidFill>
          </w14:textFill>
        </w:rPr>
        <w:t>纸质</w:t>
      </w:r>
      <w:r>
        <w:rPr>
          <w:rFonts w:hint="eastAsia" w:ascii="宋体" w:hAnsi="宋体" w:eastAsia="宋体" w:cs="宋体"/>
          <w:color w:val="000000" w:themeColor="text1"/>
          <w:sz w:val="24"/>
          <w:szCs w:val="24"/>
          <w:lang w:eastAsia="zh-CN"/>
          <w14:textFill>
            <w14:solidFill>
              <w14:schemeClr w14:val="tx1"/>
            </w14:solidFill>
          </w14:textFill>
        </w:rPr>
        <w:t>投标文件</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应用不褪色的材料书写或打印，并由供应商的法定代表人或其委托代理人按</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文件要求签字、盖章，按</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文件要求提交。委托代理人签字的，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应附法定代表人签署的授权委托书。</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应尽量避免涂改、行间插字或删除。如果出现上述情况，改动之处应加盖单位章或由</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的法定代表人或其</w:t>
      </w:r>
      <w:r>
        <w:rPr>
          <w:rFonts w:hint="eastAsia" w:ascii="宋体" w:hAnsi="宋体" w:eastAsia="宋体" w:cs="宋体"/>
          <w:color w:val="000000" w:themeColor="text1"/>
          <w:sz w:val="24"/>
          <w:szCs w:val="24"/>
          <w:lang w:eastAsia="zh-CN"/>
          <w14:textFill>
            <w14:solidFill>
              <w14:schemeClr w14:val="tx1"/>
            </w14:solidFill>
          </w14:textFill>
        </w:rPr>
        <w:t>委托</w:t>
      </w:r>
      <w:r>
        <w:rPr>
          <w:rFonts w:hint="eastAsia" w:ascii="宋体" w:hAnsi="宋体" w:eastAsia="宋体" w:cs="宋体"/>
          <w:color w:val="000000" w:themeColor="text1"/>
          <w:sz w:val="24"/>
          <w:szCs w:val="24"/>
          <w14:textFill>
            <w14:solidFill>
              <w14:schemeClr w14:val="tx1"/>
            </w14:solidFill>
          </w14:textFill>
        </w:rPr>
        <w:t>代理人签字确认。</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（2）正本和副本的封面上应清楚地标记“正本”或“副本”的字样。当副本和正本不一致时，以正本为准。电子开评标的则以电子</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准。</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正本与副本应分别装订成册。</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电子投标文件</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根据招标文件规定，接受</w:t>
      </w:r>
      <w:r>
        <w:rPr>
          <w:rFonts w:hint="eastAsia" w:ascii="宋体" w:hAnsi="宋体" w:eastAsia="宋体" w:cs="宋体"/>
          <w:color w:val="000000" w:themeColor="text1"/>
          <w:sz w:val="24"/>
          <w:szCs w:val="24"/>
          <w14:textFill>
            <w14:solidFill>
              <w14:schemeClr w14:val="tx1"/>
            </w14:solidFill>
          </w14:textFill>
        </w:rPr>
        <w:t>电子</w:t>
      </w:r>
      <w:r>
        <w:rPr>
          <w:rFonts w:hint="eastAsia" w:ascii="宋体" w:hAnsi="宋体" w:eastAsia="宋体" w:cs="宋体"/>
          <w:color w:val="000000" w:themeColor="text1"/>
          <w:sz w:val="24"/>
          <w:szCs w:val="24"/>
          <w:lang w:eastAsia="zh-CN"/>
          <w14:textFill>
            <w14:solidFill>
              <w14:schemeClr w14:val="tx1"/>
            </w14:solidFill>
          </w14:textFill>
        </w:rPr>
        <w:t>投标文件的</w:t>
      </w:r>
      <w:r>
        <w:rPr>
          <w:rFonts w:hint="eastAsia" w:ascii="宋体" w:hAnsi="宋体" w:eastAsia="宋体" w:cs="宋体"/>
          <w:color w:val="000000" w:themeColor="text1"/>
          <w:sz w:val="24"/>
          <w:szCs w:val="24"/>
          <w14:textFill>
            <w14:solidFill>
              <w14:schemeClr w14:val="tx1"/>
            </w14:solidFill>
          </w14:textFill>
        </w:rPr>
        <w:t>须按</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规定</w:t>
      </w:r>
      <w:r>
        <w:rPr>
          <w:rFonts w:hint="eastAsia" w:ascii="宋体" w:hAnsi="宋体" w:eastAsia="宋体" w:cs="宋体"/>
          <w:color w:val="000000" w:themeColor="text1"/>
          <w:sz w:val="24"/>
          <w:szCs w:val="24"/>
          <w:lang w:eastAsia="zh-CN"/>
          <w14:textFill>
            <w14:solidFill>
              <w14:schemeClr w14:val="tx1"/>
            </w14:solidFill>
          </w14:textFill>
        </w:rPr>
        <w:t>到相应公共资源交易平台网站下载对应的投标（响应）文件编制工具，通过投标（响应）文件编制工具进行</w:t>
      </w:r>
      <w:r>
        <w:rPr>
          <w:rFonts w:hint="eastAsia" w:ascii="宋体" w:hAnsi="宋体" w:eastAsia="宋体" w:cs="宋体"/>
          <w:color w:val="000000" w:themeColor="text1"/>
          <w:sz w:val="24"/>
          <w:szCs w:val="24"/>
          <w14:textFill>
            <w14:solidFill>
              <w14:schemeClr w14:val="tx1"/>
            </w14:solidFill>
          </w14:textFill>
        </w:rPr>
        <w:t>制作</w:t>
      </w:r>
      <w:r>
        <w:rPr>
          <w:rFonts w:hint="eastAsia" w:ascii="宋体" w:hAnsi="宋体" w:eastAsia="宋体" w:cs="宋体"/>
          <w:color w:val="000000" w:themeColor="text1"/>
          <w:sz w:val="24"/>
          <w:szCs w:val="24"/>
          <w:lang w:eastAsia="zh-CN"/>
          <w14:textFill>
            <w14:solidFill>
              <w14:schemeClr w14:val="tx1"/>
            </w14:solidFill>
          </w14:textFill>
        </w:rPr>
        <w:t>，并按规定提交电子投标文件</w:t>
      </w:r>
      <w:r>
        <w:rPr>
          <w:rFonts w:hint="eastAsia" w:ascii="宋体" w:hAnsi="宋体" w:eastAsia="宋体" w:cs="宋体"/>
          <w:color w:val="000000" w:themeColor="text1"/>
          <w:sz w:val="24"/>
          <w:szCs w:val="24"/>
          <w14:textFill>
            <w14:solidFill>
              <w14:schemeClr w14:val="tx1"/>
            </w14:solidFill>
          </w14:textFill>
        </w:rPr>
        <w:t>。除</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另有规定外，</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所附</w:t>
      </w:r>
      <w:r>
        <w:rPr>
          <w:rFonts w:hint="eastAsia" w:ascii="宋体" w:hAnsi="宋体" w:eastAsia="宋体" w:cs="宋体"/>
          <w:color w:val="000000" w:themeColor="text1"/>
          <w:sz w:val="24"/>
          <w:szCs w:val="24"/>
          <w:lang w:eastAsia="zh-CN"/>
          <w14:textFill>
            <w14:solidFill>
              <w14:schemeClr w14:val="tx1"/>
            </w14:solidFill>
          </w14:textFill>
        </w:rPr>
        <w:t>证书证件</w:t>
      </w:r>
      <w:r>
        <w:rPr>
          <w:rFonts w:hint="eastAsia" w:ascii="宋体" w:hAnsi="宋体" w:eastAsia="宋体" w:cs="宋体"/>
          <w:color w:val="000000" w:themeColor="text1"/>
          <w:sz w:val="24"/>
          <w:szCs w:val="24"/>
          <w14:textFill>
            <w14:solidFill>
              <w14:schemeClr w14:val="tx1"/>
            </w14:solidFill>
          </w14:textFill>
        </w:rPr>
        <w:t>均为原件扫描件。</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3.4.5 投标文件份数：见“投标人须知前附表”。</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3.4.6 </w:t>
      </w:r>
      <w:r>
        <w:rPr>
          <w:rFonts w:hint="eastAsia" w:ascii="宋体" w:hAnsi="宋体" w:eastAsia="宋体" w:cs="宋体"/>
          <w:color w:val="000000" w:themeColor="text1"/>
          <w:sz w:val="24"/>
          <w:szCs w:val="24"/>
          <w:lang w:eastAsia="zh-CN"/>
          <w14:textFill>
            <w14:solidFill>
              <w14:schemeClr w14:val="tx1"/>
            </w14:solidFill>
          </w14:textFill>
        </w:rPr>
        <w:t>纸质投标文件装订要求：见“投标人须知前附表”。</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eastAsia="zh-CN"/>
          <w14:textFill>
            <w14:solidFill>
              <w14:schemeClr w14:val="tx1"/>
            </w14:solidFill>
          </w14:textFill>
        </w:rPr>
      </w:pPr>
      <w:bookmarkStart w:id="48" w:name="_Toc6805"/>
      <w:r>
        <w:rPr>
          <w:rFonts w:hint="eastAsia" w:ascii="宋体" w:hAnsi="宋体" w:eastAsia="宋体" w:cs="宋体"/>
          <w:b/>
          <w:bCs/>
          <w:color w:val="000000" w:themeColor="text1"/>
          <w:sz w:val="24"/>
          <w:szCs w:val="24"/>
          <w14:textFill>
            <w14:solidFill>
              <w14:schemeClr w14:val="tx1"/>
            </w14:solidFill>
          </w14:textFill>
        </w:rPr>
        <w:t>4.</w:t>
      </w:r>
      <w:r>
        <w:rPr>
          <w:rFonts w:hint="eastAsia" w:ascii="宋体" w:hAnsi="宋体" w:eastAsia="宋体" w:cs="宋体"/>
          <w:b/>
          <w:bCs/>
          <w:color w:val="000000" w:themeColor="text1"/>
          <w:sz w:val="24"/>
          <w:szCs w:val="24"/>
          <w:lang w:eastAsia="zh-CN"/>
          <w14:textFill>
            <w14:solidFill>
              <w14:schemeClr w14:val="tx1"/>
            </w14:solidFill>
          </w14:textFill>
        </w:rPr>
        <w:t>投标文件</w:t>
      </w:r>
      <w:r>
        <w:rPr>
          <w:rFonts w:hint="eastAsia" w:ascii="宋体" w:hAnsi="宋体" w:eastAsia="宋体" w:cs="宋体"/>
          <w:b/>
          <w:bCs/>
          <w:color w:val="000000" w:themeColor="text1"/>
          <w:sz w:val="24"/>
          <w:szCs w:val="24"/>
          <w14:textFill>
            <w14:solidFill>
              <w14:schemeClr w14:val="tx1"/>
            </w14:solidFill>
          </w14:textFill>
        </w:rPr>
        <w:t>的递交</w:t>
      </w:r>
      <w:bookmarkEnd w:id="48"/>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4.1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的密封和标记</w:t>
      </w:r>
      <w:r>
        <w:rPr>
          <w:rFonts w:hint="eastAsia" w:ascii="宋体" w:hAnsi="宋体" w:eastAsia="宋体" w:cs="宋体"/>
          <w:color w:val="000000" w:themeColor="text1"/>
          <w:sz w:val="24"/>
          <w:szCs w:val="24"/>
          <w:lang w:eastAsia="zh-CN"/>
          <w14:textFill>
            <w14:solidFill>
              <w14:schemeClr w14:val="tx1"/>
            </w14:solidFill>
          </w14:textFill>
        </w:rPr>
        <w:t>（加密）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4.1.1</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现场提交纸质投标文件的，供应商</w:t>
      </w:r>
      <w:r>
        <w:rPr>
          <w:rFonts w:hint="eastAsia" w:ascii="宋体" w:hAnsi="宋体" w:eastAsia="宋体" w:cs="宋体"/>
          <w:color w:val="000000" w:themeColor="text1"/>
          <w:sz w:val="24"/>
          <w:szCs w:val="24"/>
          <w14:textFill>
            <w14:solidFill>
              <w14:schemeClr w14:val="tx1"/>
            </w14:solidFill>
          </w14:textFill>
        </w:rPr>
        <w:t>应将</w:t>
      </w:r>
      <w:r>
        <w:rPr>
          <w:rFonts w:hint="eastAsia" w:ascii="宋体" w:hAnsi="宋体" w:eastAsia="宋体" w:cs="宋体"/>
          <w:color w:val="000000" w:themeColor="text1"/>
          <w:sz w:val="24"/>
          <w:szCs w:val="24"/>
          <w:lang w:eastAsia="zh-CN"/>
          <w14:textFill>
            <w14:solidFill>
              <w14:schemeClr w14:val="tx1"/>
            </w14:solidFill>
          </w14:textFill>
        </w:rPr>
        <w:t>纸质投标文件</w:t>
      </w:r>
      <w:r>
        <w:rPr>
          <w:rFonts w:hint="eastAsia" w:ascii="宋体" w:hAnsi="宋体" w:eastAsia="宋体" w:cs="宋体"/>
          <w:color w:val="000000" w:themeColor="text1"/>
          <w:sz w:val="24"/>
          <w:szCs w:val="24"/>
          <w14:textFill>
            <w14:solidFill>
              <w14:schemeClr w14:val="tx1"/>
            </w14:solidFill>
          </w14:textFill>
        </w:rPr>
        <w:t>正本</w:t>
      </w:r>
      <w:r>
        <w:rPr>
          <w:rFonts w:hint="eastAsia" w:ascii="宋体" w:hAnsi="宋体" w:eastAsia="宋体" w:cs="宋体"/>
          <w:color w:val="000000" w:themeColor="text1"/>
          <w:sz w:val="24"/>
          <w:szCs w:val="24"/>
          <w:lang w:eastAsia="zh-CN"/>
          <w14:textFill>
            <w14:solidFill>
              <w14:schemeClr w14:val="tx1"/>
            </w14:solidFill>
          </w14:textFill>
        </w:rPr>
        <w:t>、副本</w:t>
      </w:r>
      <w:r>
        <w:rPr>
          <w:rFonts w:hint="eastAsia" w:ascii="宋体" w:hAnsi="宋体" w:eastAsia="宋体" w:cs="宋体"/>
          <w:color w:val="000000" w:themeColor="text1"/>
          <w:sz w:val="24"/>
          <w:szCs w:val="24"/>
          <w14:textFill>
            <w14:solidFill>
              <w14:schemeClr w14:val="tx1"/>
            </w14:solidFill>
          </w14:textFill>
        </w:rPr>
        <w:t>及电子版</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用非透明文件袋密封，在封签处加盖公章，并按</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中的相关规定在封套上载明信息。没有按照</w:t>
      </w:r>
      <w:r>
        <w:rPr>
          <w:rFonts w:hint="eastAsia" w:ascii="宋体" w:hAnsi="宋体" w:eastAsia="宋体" w:cs="宋体"/>
          <w:color w:val="000000" w:themeColor="text1"/>
          <w:sz w:val="24"/>
          <w:szCs w:val="24"/>
          <w:lang w:val="en-US" w:eastAsia="zh-CN"/>
          <w14:textFill>
            <w14:solidFill>
              <w14:schemeClr w14:val="tx1"/>
            </w14:solidFill>
          </w14:textFill>
        </w:rPr>
        <w:t>4.1</w:t>
      </w:r>
      <w:r>
        <w:rPr>
          <w:rFonts w:hint="eastAsia" w:ascii="宋体" w:hAnsi="宋体" w:eastAsia="宋体" w:cs="宋体"/>
          <w:color w:val="000000" w:themeColor="text1"/>
          <w:sz w:val="24"/>
          <w:szCs w:val="24"/>
          <w14:textFill>
            <w14:solidFill>
              <w14:schemeClr w14:val="tx1"/>
            </w14:solidFill>
          </w14:textFill>
        </w:rPr>
        <w:t>.1中的规定进行密封和</w:t>
      </w:r>
      <w:r>
        <w:rPr>
          <w:rFonts w:hint="eastAsia" w:ascii="宋体" w:hAnsi="宋体" w:eastAsia="宋体" w:cs="宋体"/>
          <w:color w:val="000000" w:themeColor="text1"/>
          <w:sz w:val="24"/>
          <w:szCs w:val="24"/>
          <w:lang w:eastAsia="zh-CN"/>
          <w14:textFill>
            <w14:solidFill>
              <w14:schemeClr w14:val="tx1"/>
            </w14:solidFill>
          </w14:textFill>
        </w:rPr>
        <w:t>标记的</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采购人不予受理</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4.2.2</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电子</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的加密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网上</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交电子</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的，供应商应当按照</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和相关公共资源交易平台的要求</w:t>
      </w:r>
      <w:r>
        <w:rPr>
          <w:rFonts w:hint="eastAsia" w:ascii="宋体" w:hAnsi="宋体" w:eastAsia="宋体" w:cs="宋体"/>
          <w:color w:val="000000" w:themeColor="text1"/>
          <w:sz w:val="24"/>
          <w:szCs w:val="24"/>
          <w:lang w:eastAsia="zh-CN"/>
          <w14:textFill>
            <w14:solidFill>
              <w14:schemeClr w14:val="tx1"/>
            </w14:solidFill>
          </w14:textFill>
        </w:rPr>
        <w:t>对</w:t>
      </w:r>
      <w:r>
        <w:rPr>
          <w:rFonts w:hint="eastAsia" w:ascii="宋体" w:hAnsi="宋体" w:eastAsia="宋体" w:cs="宋体"/>
          <w:color w:val="000000" w:themeColor="text1"/>
          <w:sz w:val="24"/>
          <w:szCs w:val="24"/>
          <w14:textFill>
            <w14:solidFill>
              <w14:schemeClr w14:val="tx1"/>
            </w14:solidFill>
          </w14:textFill>
        </w:rPr>
        <w:t>电子</w:t>
      </w:r>
      <w:r>
        <w:rPr>
          <w:rFonts w:hint="eastAsia" w:ascii="宋体" w:hAnsi="宋体" w:eastAsia="宋体" w:cs="宋体"/>
          <w:color w:val="000000" w:themeColor="text1"/>
          <w:sz w:val="24"/>
          <w:szCs w:val="24"/>
          <w:lang w:eastAsia="zh-CN"/>
          <w14:textFill>
            <w14:solidFill>
              <w14:schemeClr w14:val="tx1"/>
            </w14:solidFill>
          </w14:textFill>
        </w:rPr>
        <w:t>投标文件进行</w:t>
      </w:r>
      <w:r>
        <w:rPr>
          <w:rFonts w:hint="eastAsia" w:ascii="宋体" w:hAnsi="宋体" w:eastAsia="宋体" w:cs="宋体"/>
          <w:color w:val="000000" w:themeColor="text1"/>
          <w:sz w:val="24"/>
          <w:szCs w:val="24"/>
          <w14:textFill>
            <w14:solidFill>
              <w14:schemeClr w14:val="tx1"/>
            </w14:solidFill>
          </w14:textFill>
        </w:rPr>
        <w:t>加密。若采用现场提交电子</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的还须按</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中的规定进行密封和标记。</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4.2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w:t>
      </w:r>
      <w:r>
        <w:rPr>
          <w:rFonts w:hint="eastAsia" w:ascii="宋体" w:hAnsi="宋体" w:eastAsia="宋体" w:cs="宋体"/>
          <w:color w:val="000000" w:themeColor="text1"/>
          <w:sz w:val="24"/>
          <w:szCs w:val="24"/>
          <w:lang w:eastAsia="zh-CN"/>
          <w14:textFill>
            <w14:solidFill>
              <w14:schemeClr w14:val="tx1"/>
            </w14:solidFill>
          </w14:textFill>
        </w:rPr>
        <w:t>和开标信息</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注：</w:t>
      </w:r>
      <w:r>
        <w:rPr>
          <w:rFonts w:hint="eastAsia" w:ascii="宋体" w:hAnsi="宋体" w:eastAsia="宋体" w:cs="宋体"/>
          <w:color w:val="000000" w:themeColor="text1"/>
          <w:sz w:val="24"/>
          <w:szCs w:val="24"/>
          <w14:textFill>
            <w14:solidFill>
              <w14:schemeClr w14:val="tx1"/>
            </w14:solidFill>
          </w14:textFill>
        </w:rPr>
        <w:t>未按规定方式提交的、逾期送达的或者未送达指定地点的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，采购人均不予受理。但“</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”另有规定的除外。</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4.3 </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的修改和撤回</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4.3.1 在本章第4.2项规定的</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截止时间前，供应商可以修改或撤回已递交的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截止时间前，供应商对加密的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进行撤回的，应在相关公共资源交易平台直接进行撤回操作；供应商对加密的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进行修改的，应在</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截止时间前完成上传。供应商修改</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的，应使用</w:t>
      </w:r>
      <w:r>
        <w:rPr>
          <w:rFonts w:hint="eastAsia" w:ascii="宋体" w:hAnsi="宋体" w:eastAsia="宋体" w:cs="宋体"/>
          <w:color w:val="000000" w:themeColor="text1"/>
          <w:sz w:val="24"/>
          <w:szCs w:val="24"/>
          <w:lang w:eastAsia="zh-CN"/>
          <w14:textFill>
            <w14:solidFill>
              <w14:schemeClr w14:val="tx1"/>
            </w14:solidFill>
          </w14:textFill>
        </w:rPr>
        <w:t>相应的投标（响应）文件</w:t>
      </w:r>
      <w:r>
        <w:rPr>
          <w:rFonts w:hint="eastAsia" w:ascii="宋体" w:hAnsi="宋体" w:eastAsia="宋体" w:cs="宋体"/>
          <w:color w:val="000000" w:themeColor="text1"/>
          <w:sz w:val="24"/>
          <w:szCs w:val="24"/>
          <w14:textFill>
            <w14:solidFill>
              <w14:schemeClr w14:val="tx1"/>
            </w14:solidFill>
          </w14:textFill>
        </w:rPr>
        <w:t>制作工具制作成完整的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，并按照本章相关规定进行编制、加密和</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交。对采用网上</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交的加密的</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 以</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截止时间前最后完成上传的文件为准。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4.3.2 在</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截止时间之后，供应商不得对其</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做任何修改。</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 是否退还</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见“投标人须知前附表”。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4.5 是否接受电子投标文件：</w:t>
      </w:r>
      <w:r>
        <w:rPr>
          <w:rFonts w:hint="eastAsia" w:ascii="宋体" w:hAnsi="宋体" w:eastAsia="宋体" w:cs="宋体"/>
          <w:color w:val="000000" w:themeColor="text1"/>
          <w:sz w:val="24"/>
          <w:szCs w:val="24"/>
          <w:lang w:eastAsia="zh-CN"/>
          <w14:textFill>
            <w14:solidFill>
              <w14:schemeClr w14:val="tx1"/>
            </w14:solidFill>
          </w14:textFill>
        </w:rPr>
        <w:t>见“投标人须知前附表”。</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14:textFill>
            <w14:solidFill>
              <w14:schemeClr w14:val="tx1"/>
            </w14:solidFill>
          </w14:textFill>
        </w:rPr>
      </w:pPr>
      <w:bookmarkStart w:id="49" w:name="_Toc22943"/>
      <w:r>
        <w:rPr>
          <w:rFonts w:hint="eastAsia" w:ascii="宋体" w:hAnsi="宋体" w:eastAsia="宋体" w:cs="宋体"/>
          <w:b/>
          <w:bCs/>
          <w:color w:val="000000" w:themeColor="text1"/>
          <w:sz w:val="24"/>
          <w:szCs w:val="24"/>
          <w14:textFill>
            <w14:solidFill>
              <w14:schemeClr w14:val="tx1"/>
            </w14:solidFill>
          </w14:textFill>
        </w:rPr>
        <w:t>5.</w:t>
      </w:r>
      <w:r>
        <w:rPr>
          <w:rFonts w:hint="eastAsia" w:ascii="宋体" w:hAnsi="宋体" w:eastAsia="宋体" w:cs="宋体"/>
          <w:b/>
          <w:bCs/>
          <w:color w:val="000000" w:themeColor="text1"/>
          <w:sz w:val="24"/>
          <w:szCs w:val="24"/>
          <w:lang w:eastAsia="zh-CN"/>
          <w14:textFill>
            <w14:solidFill>
              <w14:schemeClr w14:val="tx1"/>
            </w14:solidFill>
          </w14:textFill>
        </w:rPr>
        <w:t>开标和评标</w:t>
      </w:r>
      <w:bookmarkEnd w:id="49"/>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5.1 </w:t>
      </w:r>
      <w:r>
        <w:rPr>
          <w:rFonts w:hint="eastAsia" w:ascii="宋体" w:hAnsi="宋体" w:eastAsia="宋体" w:cs="宋体"/>
          <w:color w:val="000000" w:themeColor="text1"/>
          <w:sz w:val="24"/>
          <w:szCs w:val="24"/>
          <w:lang w:eastAsia="zh-CN"/>
          <w14:textFill>
            <w14:solidFill>
              <w14:schemeClr w14:val="tx1"/>
            </w14:solidFill>
          </w14:textFill>
        </w:rPr>
        <w:t>开标</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5.1.1 采购代理机构</w:t>
      </w:r>
      <w:r>
        <w:rPr>
          <w:rFonts w:hint="eastAsia" w:ascii="宋体" w:hAnsi="宋体" w:eastAsia="宋体" w:cs="宋体"/>
          <w:color w:val="000000" w:themeColor="text1"/>
          <w:sz w:val="24"/>
          <w:szCs w:val="24"/>
          <w:lang w:eastAsia="zh-CN"/>
          <w14:textFill>
            <w14:solidFill>
              <w14:schemeClr w14:val="tx1"/>
            </w14:solidFill>
          </w14:textFill>
        </w:rPr>
        <w:t>按投标人须知前附表</w:t>
      </w:r>
      <w:r>
        <w:rPr>
          <w:rFonts w:hint="eastAsia" w:ascii="宋体" w:hAnsi="宋体" w:eastAsia="宋体" w:cs="宋体"/>
          <w:color w:val="000000" w:themeColor="text1"/>
          <w:sz w:val="24"/>
          <w:szCs w:val="24"/>
          <w14:textFill>
            <w14:solidFill>
              <w14:schemeClr w14:val="tx1"/>
            </w14:solidFill>
          </w14:textFill>
        </w:rPr>
        <w:t>中规定</w:t>
      </w:r>
      <w:r>
        <w:rPr>
          <w:rFonts w:hint="eastAsia" w:ascii="宋体" w:hAnsi="宋体" w:eastAsia="宋体" w:cs="宋体"/>
          <w:color w:val="000000" w:themeColor="text1"/>
          <w:sz w:val="24"/>
          <w:szCs w:val="24"/>
          <w:lang w:eastAsia="zh-CN"/>
          <w14:textFill>
            <w14:solidFill>
              <w14:schemeClr w14:val="tx1"/>
            </w14:solidFill>
          </w14:textFill>
        </w:rPr>
        <w:t>的开标</w:t>
      </w:r>
      <w:r>
        <w:rPr>
          <w:rFonts w:hint="eastAsia" w:ascii="宋体" w:hAnsi="宋体" w:eastAsia="宋体" w:cs="宋体"/>
          <w:color w:val="000000" w:themeColor="text1"/>
          <w:sz w:val="24"/>
          <w:szCs w:val="24"/>
          <w14:textFill>
            <w14:solidFill>
              <w14:schemeClr w14:val="tx1"/>
            </w14:solidFill>
          </w14:textFill>
        </w:rPr>
        <w:t>时间</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地点</w:t>
      </w:r>
      <w:r>
        <w:rPr>
          <w:rFonts w:hint="eastAsia" w:ascii="宋体" w:hAnsi="宋体" w:eastAsia="宋体" w:cs="宋体"/>
          <w:color w:val="000000" w:themeColor="text1"/>
          <w:sz w:val="24"/>
          <w:szCs w:val="24"/>
          <w:lang w:eastAsia="zh-CN"/>
          <w14:textFill>
            <w14:solidFill>
              <w14:schemeClr w14:val="tx1"/>
            </w14:solidFill>
          </w14:textFill>
        </w:rPr>
        <w:t>和方式</w:t>
      </w:r>
      <w:r>
        <w:rPr>
          <w:rFonts w:hint="eastAsia" w:ascii="宋体" w:hAnsi="宋体" w:eastAsia="宋体" w:cs="宋体"/>
          <w:color w:val="000000" w:themeColor="text1"/>
          <w:sz w:val="24"/>
          <w:szCs w:val="24"/>
          <w14:textFill>
            <w14:solidFill>
              <w14:schemeClr w14:val="tx1"/>
            </w14:solidFill>
          </w14:textFill>
        </w:rPr>
        <w:t>组织开标</w:t>
      </w:r>
      <w:r>
        <w:rPr>
          <w:rFonts w:hint="eastAsia" w:ascii="宋体" w:hAnsi="宋体" w:eastAsia="宋体" w:cs="宋体"/>
          <w:color w:val="000000" w:themeColor="text1"/>
          <w:sz w:val="24"/>
          <w:szCs w:val="24"/>
          <w:lang w:eastAsia="zh-CN"/>
          <w14:textFill>
            <w14:solidFill>
              <w14:schemeClr w14:val="tx1"/>
            </w14:solidFill>
          </w14:textFill>
        </w:rPr>
        <w:t>会议</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不足</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家的，不得开标。开标</w:t>
      </w:r>
      <w:r>
        <w:rPr>
          <w:rFonts w:hint="eastAsia" w:ascii="宋体" w:hAnsi="宋体" w:eastAsia="宋体" w:cs="宋体"/>
          <w:color w:val="000000" w:themeColor="text1"/>
          <w:sz w:val="24"/>
          <w:szCs w:val="24"/>
          <w:lang w:eastAsia="zh-CN"/>
          <w14:textFill>
            <w14:solidFill>
              <w14:schemeClr w14:val="tx1"/>
            </w14:solidFill>
          </w14:textFill>
        </w:rPr>
        <w:t>会议</w:t>
      </w:r>
      <w:r>
        <w:rPr>
          <w:rFonts w:hint="eastAsia" w:ascii="宋体" w:hAnsi="宋体" w:eastAsia="宋体" w:cs="宋体"/>
          <w:color w:val="000000" w:themeColor="text1"/>
          <w:sz w:val="24"/>
          <w:szCs w:val="24"/>
          <w14:textFill>
            <w14:solidFill>
              <w14:schemeClr w14:val="tx1"/>
            </w14:solidFill>
          </w14:textFill>
        </w:rPr>
        <w:t>由</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人或者采购代理机构主持。</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）开标会议议程如下（网上不见面电子开标项目除外）：</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1）宣布开标纪律；</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2）公布在</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截止时间前</w:t>
      </w:r>
      <w:r>
        <w:rPr>
          <w:rFonts w:hint="eastAsia" w:ascii="宋体" w:hAnsi="宋体" w:eastAsia="宋体" w:cs="宋体"/>
          <w:color w:val="000000" w:themeColor="text1"/>
          <w:sz w:val="24"/>
          <w:szCs w:val="24"/>
          <w:lang w:eastAsia="zh-CN"/>
          <w14:textFill>
            <w14:solidFill>
              <w14:schemeClr w14:val="tx1"/>
            </w14:solidFill>
          </w14:textFill>
        </w:rPr>
        <w:t>提</w:t>
      </w:r>
      <w:r>
        <w:rPr>
          <w:rFonts w:hint="eastAsia" w:ascii="宋体" w:hAnsi="宋体" w:eastAsia="宋体" w:cs="宋体"/>
          <w:color w:val="000000" w:themeColor="text1"/>
          <w:sz w:val="24"/>
          <w:szCs w:val="24"/>
          <w14:textFill>
            <w14:solidFill>
              <w14:schemeClr w14:val="tx1"/>
            </w14:solidFill>
          </w14:textFill>
        </w:rPr>
        <w:t>交</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所有投标人</w:t>
      </w:r>
      <w:r>
        <w:rPr>
          <w:rFonts w:hint="eastAsia" w:ascii="宋体" w:hAnsi="宋体" w:eastAsia="宋体" w:cs="宋体"/>
          <w:color w:val="000000" w:themeColor="text1"/>
          <w:sz w:val="24"/>
          <w:szCs w:val="24"/>
          <w14:textFill>
            <w14:solidFill>
              <w14:schemeClr w14:val="tx1"/>
            </w14:solidFill>
          </w14:textFill>
        </w:rPr>
        <w:t>名称，并点名确认供应商是否派人到场；投标人未参加开标的，视同认可开标结果</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3）宣布</w:t>
      </w:r>
      <w:r>
        <w:rPr>
          <w:rFonts w:hint="eastAsia" w:ascii="宋体" w:hAnsi="宋体" w:eastAsia="宋体" w:cs="宋体"/>
          <w:color w:val="000000" w:themeColor="text1"/>
          <w:sz w:val="24"/>
          <w:szCs w:val="24"/>
          <w:lang w:eastAsia="zh-CN"/>
          <w14:textFill>
            <w14:solidFill>
              <w14:schemeClr w14:val="tx1"/>
            </w14:solidFill>
          </w14:textFill>
        </w:rPr>
        <w:t>开标</w:t>
      </w:r>
      <w:r>
        <w:rPr>
          <w:rFonts w:hint="eastAsia" w:ascii="宋体" w:hAnsi="宋体" w:eastAsia="宋体" w:cs="宋体"/>
          <w:color w:val="000000" w:themeColor="text1"/>
          <w:sz w:val="24"/>
          <w:szCs w:val="24"/>
          <w14:textFill>
            <w14:solidFill>
              <w14:schemeClr w14:val="tx1"/>
            </w14:solidFill>
          </w14:textFill>
        </w:rPr>
        <w:t>人、唱标人、记录人、监标人等有关人员姓名</w:t>
      </w:r>
      <w:r>
        <w:rPr>
          <w:rFonts w:hint="eastAsia" w:ascii="宋体" w:hAnsi="宋体" w:eastAsia="宋体" w:cs="宋体"/>
          <w:color w:val="000000" w:themeColor="text1"/>
          <w:sz w:val="24"/>
          <w:szCs w:val="24"/>
          <w:lang w:eastAsia="zh-CN"/>
          <w14:textFill>
            <w14:solidFill>
              <w14:schemeClr w14:val="tx1"/>
            </w14:solidFill>
          </w14:textFill>
        </w:rPr>
        <w:t>（不见面网上开标除外）</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）由监督人员、投标人代表对投标文件的密封情况进行查验，并签字确认；</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eastAsia="zh-CN"/>
          <w14:textFill>
            <w14:solidFill>
              <w14:schemeClr w14:val="tx1"/>
            </w14:solidFill>
          </w14:textFill>
        </w:rPr>
        <w:t>）现场当众拆封投标文件，宣布各投标人名称、投标报价等相关内容，</w:t>
      </w:r>
      <w:r>
        <w:rPr>
          <w:rFonts w:hint="eastAsia" w:ascii="宋体" w:hAnsi="宋体" w:eastAsia="宋体" w:cs="宋体"/>
          <w:color w:val="000000" w:themeColor="text1"/>
          <w:sz w:val="24"/>
          <w:szCs w:val="24"/>
          <w14:textFill>
            <w14:solidFill>
              <w14:schemeClr w14:val="tx1"/>
            </w14:solidFill>
          </w14:textFill>
        </w:rPr>
        <w:t>并记录在案；</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）开标</w:t>
      </w:r>
      <w:r>
        <w:rPr>
          <w:rFonts w:hint="eastAsia" w:ascii="宋体" w:hAnsi="宋体" w:eastAsia="宋体" w:cs="宋体"/>
          <w:color w:val="000000" w:themeColor="text1"/>
          <w:sz w:val="24"/>
          <w:szCs w:val="24"/>
          <w:lang w:eastAsia="zh-CN"/>
          <w14:textFill>
            <w14:solidFill>
              <w14:schemeClr w14:val="tx1"/>
            </w14:solidFill>
          </w14:textFill>
        </w:rPr>
        <w:t>会议</w:t>
      </w:r>
      <w:r>
        <w:rPr>
          <w:rFonts w:hint="eastAsia" w:ascii="宋体" w:hAnsi="宋体" w:eastAsia="宋体" w:cs="宋体"/>
          <w:color w:val="000000" w:themeColor="text1"/>
          <w:sz w:val="24"/>
          <w:szCs w:val="24"/>
          <w14:textFill>
            <w14:solidFill>
              <w14:schemeClr w14:val="tx1"/>
            </w14:solidFill>
          </w14:textFill>
        </w:rPr>
        <w:t>结束。</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）网上不见面电子开标的项目按下列程序进行：</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1）登录。采购代理机构在招标文件规定的时间登录“交易中心网上交易大厅界面”，使用CA证书进入开标系统。 </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2）开标。采购代理机构选择相应的开标项目，导入招标文件后，下达投标文件解密指令，投标人在有效时间内解密投标文件，并自动导入开标系统。 </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3）开标结束。采购人代理机构下达开标结束指令，结束本次开标活动。 </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注：网上不见面电子开标的项目以相关公共资源交易平台即时发布的规则为准</w:t>
      </w:r>
      <w:r>
        <w:rPr>
          <w:rFonts w:hint="eastAsia" w:ascii="宋体" w:hAnsi="宋体" w:eastAsia="宋体" w:cs="宋体"/>
          <w:color w:val="000000" w:themeColor="text1"/>
          <w:sz w:val="24"/>
          <w:szCs w:val="24"/>
          <w:lang w:val="en-US"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5.1.2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对</w:t>
      </w:r>
      <w:r>
        <w:rPr>
          <w:rFonts w:hint="eastAsia" w:ascii="宋体" w:hAnsi="宋体" w:eastAsia="宋体" w:cs="宋体"/>
          <w:color w:val="000000" w:themeColor="text1"/>
          <w:sz w:val="24"/>
          <w:szCs w:val="24"/>
          <w:lang w:eastAsia="zh-CN"/>
          <w14:textFill>
            <w14:solidFill>
              <w14:schemeClr w14:val="tx1"/>
            </w14:solidFill>
          </w14:textFill>
        </w:rPr>
        <w:t>开标</w:t>
      </w:r>
      <w:r>
        <w:rPr>
          <w:rFonts w:hint="eastAsia" w:ascii="宋体" w:hAnsi="宋体" w:eastAsia="宋体" w:cs="宋体"/>
          <w:color w:val="000000" w:themeColor="text1"/>
          <w:sz w:val="24"/>
          <w:szCs w:val="24"/>
          <w14:textFill>
            <w14:solidFill>
              <w14:schemeClr w14:val="tx1"/>
            </w14:solidFill>
          </w14:textFill>
        </w:rPr>
        <w:t>过程和记录有疑义，以及认为</w:t>
      </w:r>
      <w:r>
        <w:rPr>
          <w:rFonts w:hint="eastAsia" w:ascii="宋体" w:hAnsi="宋体" w:eastAsia="宋体" w:cs="宋体"/>
          <w:color w:val="000000" w:themeColor="text1"/>
          <w:sz w:val="24"/>
          <w:szCs w:val="24"/>
          <w:lang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、采购代理机构相关工作人员有需要回避的情形的，应当场提出询问或者回避申请。</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人、采购代理机构对</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代表提出的询问或者回避申请应当及时处理，并制作记录。</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5.1.3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未当场提出疑义的，视同认可开标结果。</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5.2 资格审查工作</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开标结束后，由</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人委派资格审查人依法对</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的资格进行审查</w:t>
      </w:r>
      <w:r>
        <w:rPr>
          <w:rFonts w:hint="eastAsia" w:ascii="宋体" w:hAnsi="宋体" w:eastAsia="宋体" w:cs="宋体"/>
          <w:color w:val="000000" w:themeColor="text1"/>
          <w:sz w:val="24"/>
          <w:szCs w:val="24"/>
          <w:lang w:eastAsia="zh-CN"/>
          <w14:textFill>
            <w14:solidFill>
              <w14:schemeClr w14:val="tx1"/>
            </w14:solidFill>
          </w14:textFill>
        </w:rPr>
        <w:t>（资格评审）</w:t>
      </w:r>
      <w:r>
        <w:rPr>
          <w:rFonts w:hint="eastAsia" w:ascii="宋体" w:hAnsi="宋体" w:eastAsia="宋体" w:cs="宋体"/>
          <w:color w:val="000000" w:themeColor="text1"/>
          <w:sz w:val="24"/>
          <w:szCs w:val="24"/>
          <w14:textFill>
            <w14:solidFill>
              <w14:schemeClr w14:val="tx1"/>
            </w14:solidFill>
          </w14:textFill>
        </w:rPr>
        <w:t>。合格</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不足</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家</w:t>
      </w:r>
      <w:r>
        <w:rPr>
          <w:rFonts w:hint="eastAsia" w:ascii="宋体" w:hAnsi="宋体" w:eastAsia="宋体" w:cs="宋体"/>
          <w:color w:val="000000" w:themeColor="text1"/>
          <w:sz w:val="24"/>
          <w:szCs w:val="24"/>
          <w:lang w:val="en-US" w:eastAsia="zh-CN"/>
          <w14:textFill>
            <w14:solidFill>
              <w14:schemeClr w14:val="tx1"/>
            </w14:solidFill>
          </w14:textFill>
        </w:rPr>
        <w:t>的，不得评标。如采购人未专门委派资格审查人员的，则由负责评审工作的采购人代表按照招标文件规定的评审程序、方法代为行使资格审查</w:t>
      </w:r>
      <w:r>
        <w:rPr>
          <w:rFonts w:hint="eastAsia" w:ascii="宋体" w:hAnsi="宋体" w:eastAsia="宋体" w:cs="宋体"/>
          <w:color w:val="000000" w:themeColor="text1"/>
          <w:sz w:val="24"/>
          <w:szCs w:val="24"/>
          <w:lang w:eastAsia="zh-CN"/>
          <w14:textFill>
            <w14:solidFill>
              <w14:schemeClr w14:val="tx1"/>
            </w14:solidFill>
          </w14:textFill>
        </w:rPr>
        <w:t>（资格评审）</w:t>
      </w:r>
      <w:r>
        <w:rPr>
          <w:rFonts w:hint="eastAsia" w:ascii="宋体" w:hAnsi="宋体" w:eastAsia="宋体" w:cs="宋体"/>
          <w:color w:val="000000" w:themeColor="text1"/>
          <w:sz w:val="24"/>
          <w:szCs w:val="24"/>
          <w:lang w:val="en-US" w:eastAsia="zh-CN"/>
          <w14:textFill>
            <w14:solidFill>
              <w14:schemeClr w14:val="tx1"/>
            </w14:solidFill>
          </w14:textFill>
        </w:rPr>
        <w:t>，代为行使的工作成果采购人均予认可。</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注：</w:t>
      </w:r>
      <w:r>
        <w:rPr>
          <w:rFonts w:hint="eastAsia" w:ascii="宋体" w:hAnsi="宋体" w:eastAsia="宋体" w:cs="宋体"/>
          <w:b w:val="0"/>
          <w:bCs w:val="0"/>
          <w:color w:val="000000" w:themeColor="text1"/>
          <w:sz w:val="24"/>
          <w:szCs w:val="24"/>
          <w14:textFill>
            <w14:solidFill>
              <w14:schemeClr w14:val="tx1"/>
            </w14:solidFill>
          </w14:textFill>
        </w:rPr>
        <w:t>采用智能辅助资格评</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14:textFill>
            <w14:solidFill>
              <w14:schemeClr w14:val="tx1"/>
            </w14:solidFill>
          </w14:textFill>
        </w:rPr>
        <w:t>审</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标</w:t>
      </w:r>
      <w:r>
        <w:rPr>
          <w:rFonts w:hint="eastAsia" w:ascii="宋体" w:hAnsi="宋体" w:eastAsia="宋体" w:cs="宋体"/>
          <w:b w:val="0"/>
          <w:bCs w:val="0"/>
          <w:color w:val="000000" w:themeColor="text1"/>
          <w:sz w:val="24"/>
          <w:szCs w:val="24"/>
          <w14:textFill>
            <w14:solidFill>
              <w14:schemeClr w14:val="tx1"/>
            </w14:solidFill>
          </w14:textFill>
        </w:rPr>
        <w:t>系统</w:t>
      </w:r>
      <w:r>
        <w:rPr>
          <w:rFonts w:hint="eastAsia" w:ascii="宋体" w:hAnsi="宋体" w:eastAsia="宋体" w:cs="宋体"/>
          <w:b w:val="0"/>
          <w:bCs w:val="0"/>
          <w:color w:val="000000" w:themeColor="text1"/>
          <w:sz w:val="24"/>
          <w:szCs w:val="24"/>
          <w:lang w:eastAsia="zh-CN"/>
          <w14:textFill>
            <w14:solidFill>
              <w14:schemeClr w14:val="tx1"/>
            </w14:solidFill>
          </w14:textFill>
        </w:rPr>
        <w:t>评（审）</w:t>
      </w:r>
      <w:r>
        <w:rPr>
          <w:rFonts w:hint="eastAsia" w:ascii="宋体" w:hAnsi="宋体" w:eastAsia="宋体" w:cs="宋体"/>
          <w:b w:val="0"/>
          <w:bCs w:val="0"/>
          <w:color w:val="000000" w:themeColor="text1"/>
          <w:sz w:val="24"/>
          <w:szCs w:val="24"/>
          <w:lang w:val="en-US" w:eastAsia="zh-CN"/>
          <w14:textFill>
            <w14:solidFill>
              <w14:schemeClr w14:val="tx1"/>
            </w14:solidFill>
          </w14:textFill>
        </w:rPr>
        <w:t>标</w:t>
      </w:r>
      <w:r>
        <w:rPr>
          <w:rFonts w:hint="eastAsia" w:ascii="宋体" w:hAnsi="宋体" w:eastAsia="宋体" w:cs="宋体"/>
          <w:b w:val="0"/>
          <w:bCs w:val="0"/>
          <w:color w:val="000000" w:themeColor="text1"/>
          <w:sz w:val="24"/>
          <w:szCs w:val="24"/>
          <w:lang w:eastAsia="zh-CN"/>
          <w14:textFill>
            <w14:solidFill>
              <w14:schemeClr w14:val="tx1"/>
            </w14:solidFill>
          </w14:textFill>
        </w:rPr>
        <w:t>的项目</w:t>
      </w:r>
      <w:r>
        <w:rPr>
          <w:rFonts w:hint="eastAsia" w:ascii="宋体" w:hAnsi="宋体" w:eastAsia="宋体" w:cs="宋体"/>
          <w:b w:val="0"/>
          <w:bCs w:val="0"/>
          <w:color w:val="000000" w:themeColor="text1"/>
          <w:sz w:val="24"/>
          <w:szCs w:val="24"/>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投标人应</w:t>
      </w:r>
      <w:r>
        <w:rPr>
          <w:rFonts w:hint="eastAsia" w:ascii="宋体" w:hAnsi="宋体" w:eastAsia="宋体" w:cs="宋体"/>
          <w:b w:val="0"/>
          <w:bCs w:val="0"/>
          <w:color w:val="000000" w:themeColor="text1"/>
          <w:sz w:val="24"/>
          <w:szCs w:val="24"/>
          <w14:textFill>
            <w14:solidFill>
              <w14:schemeClr w14:val="tx1"/>
            </w14:solidFill>
          </w14:textFill>
        </w:rPr>
        <w:t>按照《供应商资格条件及履约承诺函》要求格式填写，开标结束后，由系统智能分析，采购人进行审查复核。通过资格审查并满足3家的供应商将进入下一环节</w:t>
      </w:r>
      <w:r>
        <w:rPr>
          <w:rFonts w:hint="eastAsia" w:ascii="宋体" w:hAnsi="宋体" w:eastAsia="宋体" w:cs="宋体"/>
          <w:b w:val="0"/>
          <w:bCs w:val="0"/>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 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工作</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5.3.1 </w:t>
      </w:r>
      <w:r>
        <w:rPr>
          <w:rFonts w:hint="eastAsia" w:ascii="宋体" w:hAnsi="宋体" w:eastAsia="宋体" w:cs="宋体"/>
          <w:color w:val="000000" w:themeColor="text1"/>
          <w:sz w:val="24"/>
          <w:szCs w:val="24"/>
          <w14:textFill>
            <w14:solidFill>
              <w14:schemeClr w14:val="tx1"/>
            </w14:solidFill>
          </w14:textFill>
        </w:rPr>
        <w:t>采购人或者采购代理机构负责组织评标工作，并履行下列职责</w:t>
      </w:r>
      <w:r>
        <w:rPr>
          <w:rFonts w:hint="eastAsia" w:ascii="宋体" w:hAnsi="宋体" w:eastAsia="宋体" w:cs="宋体"/>
          <w:color w:val="000000" w:themeColor="text1"/>
          <w:sz w:val="24"/>
          <w:szCs w:val="24"/>
          <w:lang w:eastAsia="zh-CN"/>
          <w14:textFill>
            <w14:solidFill>
              <w14:schemeClr w14:val="tx1"/>
            </w14:solidFill>
          </w14:textFill>
        </w:rPr>
        <w:t>（相关公共资源交易平台另有规定</w:t>
      </w:r>
      <w:r>
        <w:rPr>
          <w:rFonts w:hint="eastAsia" w:ascii="宋体" w:hAnsi="宋体" w:eastAsia="宋体" w:cs="宋体"/>
          <w:color w:val="000000" w:themeColor="text1"/>
          <w:sz w:val="24"/>
          <w:szCs w:val="24"/>
          <w:lang w:val="en-US" w:eastAsia="zh-CN"/>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从其规定）</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核对评审专家身份和采购人代表授权函，对评审专家在政府采购活动中的职责履行情况予以记录，并及时将有关违法违规行为向财政部门报告</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宣布评标纪律</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公布投标人名单，告知评审专家应当回避的情形</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组织评标委员会推选评标组长，采购人代表不得担任组长</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在评标期间采取必要的通讯管理措施，保证评标活动不受外界干扰</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根据评标委员会的要求介绍政府采购相关政策法规、招标文件</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维护评标秩序，监督评标委员会依照招标文件规定的评标程序、方法和标准进行独立评审，及时制止和纠正采购人代表、评审专家的倾向性言论或者违法违规行为</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8</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核对评标结果，有本办法第六十四条规定情形的，要求评标委员会复核或者书面说明理由，评标委员会拒绝的，应予记录并向本级财政部门报告</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9</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评审工作完成后，按照规定向评审专家支付劳务报酬和异地评审差旅费，不得向评审专家以外的其他人员支付评审劳务报酬</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处理与评标有关的其他事项。</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采购人可以在评标前说明项目背景和采购需求，说明内容不得含有歧视性、倾向性意见，不得超出招标文件所述范围。说明应当提交书面材料，并随采购文件一并存档。</w:t>
      </w:r>
    </w:p>
    <w:p>
      <w:pPr>
        <w:keepNext w:val="0"/>
        <w:keepLines w:val="0"/>
        <w:pageBreakBefore w:val="0"/>
        <w:widowControl/>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 评</w:t>
      </w:r>
      <w:r>
        <w:rPr>
          <w:rFonts w:hint="eastAsia" w:ascii="宋体" w:hAnsi="宋体" w:eastAsia="宋体" w:cs="宋体"/>
          <w:color w:val="000000" w:themeColor="text1"/>
          <w:sz w:val="24"/>
          <w:szCs w:val="24"/>
          <w:lang w:eastAsia="zh-CN"/>
          <w14:textFill>
            <w14:solidFill>
              <w14:schemeClr w14:val="tx1"/>
            </w14:solidFill>
          </w14:textFill>
        </w:rPr>
        <w:t>标委员会</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工作由依法组建的评</w:t>
      </w:r>
      <w:r>
        <w:rPr>
          <w:rFonts w:hint="eastAsia" w:ascii="宋体" w:hAnsi="宋体" w:eastAsia="宋体" w:cs="宋体"/>
          <w:color w:val="000000" w:themeColor="text1"/>
          <w:sz w:val="24"/>
          <w:szCs w:val="24"/>
          <w:lang w:eastAsia="zh-CN"/>
          <w14:textFill>
            <w14:solidFill>
              <w14:schemeClr w14:val="tx1"/>
            </w14:solidFill>
          </w14:textFill>
        </w:rPr>
        <w:t>标委员会</w:t>
      </w:r>
      <w:r>
        <w:rPr>
          <w:rFonts w:hint="eastAsia" w:ascii="宋体" w:hAnsi="宋体" w:eastAsia="宋体" w:cs="宋体"/>
          <w:color w:val="000000" w:themeColor="text1"/>
          <w:sz w:val="24"/>
          <w:szCs w:val="24"/>
          <w14:textFill>
            <w14:solidFill>
              <w14:schemeClr w14:val="tx1"/>
            </w14:solidFill>
          </w14:textFill>
        </w:rPr>
        <w:t>负责，并按评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方法</w:t>
      </w:r>
      <w:r>
        <w:rPr>
          <w:rFonts w:hint="eastAsia" w:ascii="宋体" w:hAnsi="宋体" w:eastAsia="宋体" w:cs="宋体"/>
          <w:color w:val="000000" w:themeColor="text1"/>
          <w:sz w:val="24"/>
          <w:szCs w:val="24"/>
          <w:lang w:eastAsia="zh-CN"/>
          <w14:textFill>
            <w14:solidFill>
              <w14:schemeClr w14:val="tx1"/>
            </w14:solidFill>
          </w14:textFill>
        </w:rPr>
        <w:t>中</w:t>
      </w:r>
      <w:r>
        <w:rPr>
          <w:rFonts w:hint="eastAsia" w:ascii="宋体" w:hAnsi="宋体" w:eastAsia="宋体" w:cs="宋体"/>
          <w:color w:val="000000" w:themeColor="text1"/>
          <w:sz w:val="24"/>
          <w:szCs w:val="24"/>
          <w14:textFill>
            <w14:solidFill>
              <w14:schemeClr w14:val="tx1"/>
            </w14:solidFill>
          </w14:textFill>
        </w:rPr>
        <w:t>规定的</w:t>
      </w:r>
      <w:r>
        <w:rPr>
          <w:rFonts w:hint="eastAsia" w:ascii="宋体" w:hAnsi="宋体" w:eastAsia="宋体" w:cs="宋体"/>
          <w:color w:val="000000" w:themeColor="text1"/>
          <w:sz w:val="24"/>
          <w:szCs w:val="24"/>
          <w:lang w:eastAsia="zh-CN"/>
          <w14:textFill>
            <w14:solidFill>
              <w14:schemeClr w14:val="tx1"/>
            </w14:solidFill>
          </w14:textFill>
        </w:rPr>
        <w:t>方法、标准和程序开展评标工作</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（2）评</w:t>
      </w:r>
      <w:r>
        <w:rPr>
          <w:rFonts w:hint="eastAsia" w:ascii="宋体" w:hAnsi="宋体" w:eastAsia="宋体" w:cs="宋体"/>
          <w:color w:val="000000" w:themeColor="text1"/>
          <w:sz w:val="24"/>
          <w:szCs w:val="24"/>
          <w:lang w:eastAsia="zh-CN"/>
          <w14:textFill>
            <w14:solidFill>
              <w14:schemeClr w14:val="tx1"/>
            </w14:solidFill>
          </w14:textFill>
        </w:rPr>
        <w:t>标委员会的组建：见“投标人须知前附表”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）是否授权评标委员会确定中标人：见“投标人须知前附表”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专家对本单位的采购项目只能作为</w:t>
      </w:r>
      <w:r>
        <w:rPr>
          <w:rFonts w:hint="eastAsia" w:ascii="宋体" w:hAnsi="宋体" w:eastAsia="宋体" w:cs="宋体"/>
          <w:color w:val="000000" w:themeColor="text1"/>
          <w:sz w:val="24"/>
          <w:szCs w:val="24"/>
          <w:lang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代表参与评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，对技术复杂、专业性强的采购项目，通过随机方式难以确定合适评审专家的情形除外。</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）采购代理机构工作人员不得参加由本机构代理的政府采购项目的评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标委员会</w:t>
      </w:r>
      <w:r>
        <w:rPr>
          <w:rFonts w:hint="eastAsia" w:ascii="宋体" w:hAnsi="宋体" w:eastAsia="宋体" w:cs="宋体"/>
          <w:color w:val="000000" w:themeColor="text1"/>
          <w:sz w:val="24"/>
          <w:szCs w:val="24"/>
          <w14:textFill>
            <w14:solidFill>
              <w14:schemeClr w14:val="tx1"/>
            </w14:solidFill>
          </w14:textFill>
        </w:rPr>
        <w:t>成员名单在评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结果公告前应当保密。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 xml:space="preserve"> 评</w:t>
      </w:r>
      <w:r>
        <w:rPr>
          <w:rFonts w:hint="eastAsia" w:ascii="宋体" w:hAnsi="宋体" w:eastAsia="宋体" w:cs="宋体"/>
          <w:color w:val="000000" w:themeColor="text1"/>
          <w:sz w:val="24"/>
          <w:szCs w:val="24"/>
          <w:lang w:eastAsia="zh-CN"/>
          <w14:textFill>
            <w14:solidFill>
              <w14:schemeClr w14:val="tx1"/>
            </w14:solidFill>
          </w14:textFill>
        </w:rPr>
        <w:t>标委员会</w:t>
      </w:r>
      <w:r>
        <w:rPr>
          <w:rFonts w:hint="eastAsia" w:ascii="宋体" w:hAnsi="宋体" w:eastAsia="宋体" w:cs="宋体"/>
          <w:color w:val="000000" w:themeColor="text1"/>
          <w:sz w:val="24"/>
          <w:szCs w:val="24"/>
          <w14:textFill>
            <w14:solidFill>
              <w14:schemeClr w14:val="tx1"/>
            </w14:solidFill>
          </w14:textFill>
        </w:rPr>
        <w:t>成员对需要共同认定的事项存在争议的，应当按照少数服从多数的原则作出结论。持不同意见的</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成员应当在评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报告上签署不同意见及理由，否则视为同意评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报告</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5.3.</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 xml:space="preserve"> 评</w:t>
      </w:r>
      <w:r>
        <w:rPr>
          <w:rFonts w:hint="eastAsia" w:ascii="宋体" w:hAnsi="宋体" w:eastAsia="宋体" w:cs="宋体"/>
          <w:color w:val="000000" w:themeColor="text1"/>
          <w:sz w:val="24"/>
          <w:szCs w:val="24"/>
          <w:lang w:eastAsia="zh-CN"/>
          <w14:textFill>
            <w14:solidFill>
              <w14:schemeClr w14:val="tx1"/>
            </w14:solidFill>
          </w14:textFill>
        </w:rPr>
        <w:t>标方法</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按照</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第三章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方法</w:t>
      </w:r>
      <w:r>
        <w:rPr>
          <w:rFonts w:hint="eastAsia" w:ascii="宋体" w:hAnsi="宋体" w:eastAsia="宋体" w:cs="宋体"/>
          <w:color w:val="000000" w:themeColor="text1"/>
          <w:sz w:val="24"/>
          <w:szCs w:val="24"/>
          <w:lang w:eastAsia="zh-CN"/>
          <w14:textFill>
            <w14:solidFill>
              <w14:schemeClr w14:val="tx1"/>
            </w14:solidFill>
          </w14:textFill>
        </w:rPr>
        <w:t>（综合评分法）”</w:t>
      </w:r>
      <w:r>
        <w:rPr>
          <w:rFonts w:hint="eastAsia" w:ascii="宋体" w:hAnsi="宋体" w:eastAsia="宋体" w:cs="宋体"/>
          <w:color w:val="000000" w:themeColor="text1"/>
          <w:sz w:val="24"/>
          <w:szCs w:val="24"/>
          <w14:textFill>
            <w14:solidFill>
              <w14:schemeClr w14:val="tx1"/>
            </w14:solidFill>
          </w14:textFill>
        </w:rPr>
        <w:t>规定的</w:t>
      </w:r>
      <w:r>
        <w:rPr>
          <w:rFonts w:hint="eastAsia" w:ascii="宋体" w:hAnsi="宋体" w:eastAsia="宋体" w:cs="宋体"/>
          <w:color w:val="000000" w:themeColor="text1"/>
          <w:sz w:val="24"/>
          <w:szCs w:val="24"/>
          <w:lang w:eastAsia="zh-CN"/>
          <w14:textFill>
            <w14:solidFill>
              <w14:schemeClr w14:val="tx1"/>
            </w14:solidFill>
          </w14:textFill>
        </w:rPr>
        <w:t>评标</w:t>
      </w:r>
      <w:r>
        <w:rPr>
          <w:rFonts w:hint="eastAsia" w:ascii="宋体" w:hAnsi="宋体" w:eastAsia="宋体" w:cs="宋体"/>
          <w:color w:val="000000" w:themeColor="text1"/>
          <w:sz w:val="24"/>
          <w:szCs w:val="24"/>
          <w14:textFill>
            <w14:solidFill>
              <w14:schemeClr w14:val="tx1"/>
            </w14:solidFill>
          </w14:textFill>
        </w:rPr>
        <w:t>方法、评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标准和</w:t>
      </w:r>
      <w:r>
        <w:rPr>
          <w:rFonts w:hint="eastAsia" w:ascii="宋体" w:hAnsi="宋体" w:eastAsia="宋体" w:cs="宋体"/>
          <w:color w:val="000000" w:themeColor="text1"/>
          <w:sz w:val="24"/>
          <w:szCs w:val="24"/>
          <w:lang w:eastAsia="zh-CN"/>
          <w14:textFill>
            <w14:solidFill>
              <w14:schemeClr w14:val="tx1"/>
            </w14:solidFill>
          </w14:textFill>
        </w:rPr>
        <w:t>评标</w:t>
      </w:r>
      <w:r>
        <w:rPr>
          <w:rFonts w:hint="eastAsia" w:ascii="宋体" w:hAnsi="宋体" w:eastAsia="宋体" w:cs="宋体"/>
          <w:color w:val="000000" w:themeColor="text1"/>
          <w:sz w:val="24"/>
          <w:szCs w:val="24"/>
          <w14:textFill>
            <w14:solidFill>
              <w14:schemeClr w14:val="tx1"/>
            </w14:solidFill>
          </w14:textFill>
        </w:rPr>
        <w:t>程序</w:t>
      </w:r>
      <w:r>
        <w:rPr>
          <w:rFonts w:hint="eastAsia" w:ascii="宋体" w:hAnsi="宋体" w:eastAsia="宋体" w:cs="宋体"/>
          <w:color w:val="000000" w:themeColor="text1"/>
          <w:sz w:val="24"/>
          <w:szCs w:val="24"/>
          <w:lang w:eastAsia="zh-CN"/>
          <w14:textFill>
            <w14:solidFill>
              <w14:schemeClr w14:val="tx1"/>
            </w14:solidFill>
          </w14:textFill>
        </w:rPr>
        <w:t>开展</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标工作</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第三章</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方法</w:t>
      </w:r>
      <w:r>
        <w:rPr>
          <w:rFonts w:hint="eastAsia" w:ascii="宋体" w:hAnsi="宋体" w:eastAsia="宋体" w:cs="宋体"/>
          <w:color w:val="000000" w:themeColor="text1"/>
          <w:sz w:val="24"/>
          <w:szCs w:val="24"/>
          <w:lang w:eastAsia="zh-CN"/>
          <w14:textFill>
            <w14:solidFill>
              <w14:schemeClr w14:val="tx1"/>
            </w14:solidFill>
          </w14:textFill>
        </w:rPr>
        <w:t>（综合评分法）”</w:t>
      </w:r>
      <w:r>
        <w:rPr>
          <w:rFonts w:hint="eastAsia" w:ascii="宋体" w:hAnsi="宋体" w:eastAsia="宋体" w:cs="宋体"/>
          <w:color w:val="000000" w:themeColor="text1"/>
          <w:sz w:val="24"/>
          <w:szCs w:val="24"/>
          <w14:textFill>
            <w14:solidFill>
              <w14:schemeClr w14:val="tx1"/>
            </w14:solidFill>
          </w14:textFill>
        </w:rPr>
        <w:t>没有规定的</w:t>
      </w:r>
      <w:r>
        <w:rPr>
          <w:rFonts w:hint="eastAsia" w:ascii="宋体" w:hAnsi="宋体" w:eastAsia="宋体" w:cs="宋体"/>
          <w:color w:val="000000" w:themeColor="text1"/>
          <w:sz w:val="24"/>
          <w:szCs w:val="24"/>
          <w:lang w:eastAsia="zh-CN"/>
          <w14:textFill>
            <w14:solidFill>
              <w14:schemeClr w14:val="tx1"/>
            </w14:solidFill>
          </w14:textFill>
        </w:rPr>
        <w:t>评标</w:t>
      </w:r>
      <w:r>
        <w:rPr>
          <w:rFonts w:hint="eastAsia" w:ascii="宋体" w:hAnsi="宋体" w:eastAsia="宋体" w:cs="宋体"/>
          <w:color w:val="000000" w:themeColor="text1"/>
          <w:sz w:val="24"/>
          <w:szCs w:val="24"/>
          <w14:textFill>
            <w14:solidFill>
              <w14:schemeClr w14:val="tx1"/>
            </w14:solidFill>
          </w14:textFill>
        </w:rPr>
        <w:t>方法、</w:t>
      </w:r>
      <w:r>
        <w:rPr>
          <w:rFonts w:hint="eastAsia" w:ascii="宋体" w:hAnsi="宋体" w:eastAsia="宋体" w:cs="宋体"/>
          <w:color w:val="000000" w:themeColor="text1"/>
          <w:sz w:val="24"/>
          <w:szCs w:val="24"/>
          <w:lang w:eastAsia="zh-CN"/>
          <w14:textFill>
            <w14:solidFill>
              <w14:schemeClr w14:val="tx1"/>
            </w14:solidFill>
          </w14:textFill>
        </w:rPr>
        <w:t>评标内容、评审因素和</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审（分）标准</w:t>
      </w:r>
      <w:r>
        <w:rPr>
          <w:rFonts w:hint="eastAsia" w:ascii="宋体" w:hAnsi="宋体" w:eastAsia="宋体" w:cs="宋体"/>
          <w:color w:val="000000" w:themeColor="text1"/>
          <w:sz w:val="24"/>
          <w:szCs w:val="24"/>
          <w14:textFill>
            <w14:solidFill>
              <w14:schemeClr w14:val="tx1"/>
            </w14:solidFill>
          </w14:textFill>
        </w:rPr>
        <w:t>，不作为评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依据。</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eastAsia="zh-CN"/>
          <w14:textFill>
            <w14:solidFill>
              <w14:schemeClr w14:val="tx1"/>
            </w14:solidFill>
          </w14:textFill>
        </w:rPr>
      </w:pPr>
      <w:bookmarkStart w:id="50" w:name="_Toc19540"/>
      <w:r>
        <w:rPr>
          <w:rFonts w:hint="eastAsia" w:ascii="宋体" w:hAnsi="宋体" w:eastAsia="宋体" w:cs="宋体"/>
          <w:b/>
          <w:bCs/>
          <w:color w:val="000000" w:themeColor="text1"/>
          <w:sz w:val="24"/>
          <w:szCs w:val="24"/>
          <w14:textFill>
            <w14:solidFill>
              <w14:schemeClr w14:val="tx1"/>
            </w14:solidFill>
          </w14:textFill>
        </w:rPr>
        <w:t>6.授予</w:t>
      </w:r>
      <w:r>
        <w:rPr>
          <w:rFonts w:hint="eastAsia" w:ascii="宋体" w:hAnsi="宋体" w:eastAsia="宋体" w:cs="宋体"/>
          <w:b/>
          <w:bCs/>
          <w:color w:val="000000" w:themeColor="text1"/>
          <w:sz w:val="24"/>
          <w:szCs w:val="24"/>
          <w:lang w:eastAsia="zh-CN"/>
          <w14:textFill>
            <w14:solidFill>
              <w14:schemeClr w14:val="tx1"/>
            </w14:solidFill>
          </w14:textFill>
        </w:rPr>
        <w:t>合同</w:t>
      </w:r>
      <w:bookmarkEnd w:id="50"/>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6.1 </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结果</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6.1.1 采购代理机构在评标结束后2个工作日内将评标报告送采购人。采购人自收到评标报告之日起</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个工作日内，在评标报告确定的中标候选人名单中按顺序确定中标人。中标候选人并列的，由采购人或者采购人委托评标委员会按照招标文件规定的方式确定中标候选人顺序；招标文件未规定的，采取随机抽取的方式确定。</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6.1.2 采购人在收到评标报告5个工作日内未按评标报告推荐的中标候选人顺序确定中标人，又不能说明合法理由的，视同按评标报告推荐的顺序确定排名第一的中标候选人为中标人。第一中标候选人因自身原因放弃、或因其它原因不能继续履行合同的，采购人可依评标委员会推荐的中标候选人顺序依次顺延下一中标候选人为中标人或重新组织采购活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6.1.3 采购人或者采购代理机构自确定中标人之日起2个工作日内，在发布公告</w:t>
      </w:r>
      <w:r>
        <w:rPr>
          <w:rFonts w:hint="eastAsia" w:ascii="宋体" w:hAnsi="宋体" w:eastAsia="宋体" w:cs="宋体"/>
          <w:color w:val="000000" w:themeColor="text1"/>
          <w:sz w:val="24"/>
          <w:szCs w:val="24"/>
          <w:lang w:eastAsia="zh-CN"/>
          <w14:textFill>
            <w14:solidFill>
              <w14:schemeClr w14:val="tx1"/>
            </w14:solidFill>
          </w14:textFill>
        </w:rPr>
        <w:t>的</w:t>
      </w:r>
      <w:r>
        <w:rPr>
          <w:rFonts w:hint="eastAsia" w:ascii="宋体" w:hAnsi="宋体" w:eastAsia="宋体" w:cs="宋体"/>
          <w:color w:val="000000" w:themeColor="text1"/>
          <w:sz w:val="24"/>
          <w:szCs w:val="24"/>
          <w14:textFill>
            <w14:solidFill>
              <w14:schemeClr w14:val="tx1"/>
            </w14:solidFill>
          </w14:textFill>
        </w:rPr>
        <w:t>媒介上发布中标结果公告，公告期限为1个工作日。</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通知书</w:t>
      </w:r>
      <w:r>
        <w:rPr>
          <w:rFonts w:hint="eastAsia" w:ascii="宋体" w:hAnsi="宋体" w:eastAsia="宋体" w:cs="宋体"/>
          <w:color w:val="000000" w:themeColor="text1"/>
          <w:sz w:val="24"/>
          <w:szCs w:val="24"/>
          <w:lang w:eastAsia="zh-CN"/>
          <w14:textFill>
            <w14:solidFill>
              <w14:schemeClr w14:val="tx1"/>
            </w14:solidFill>
          </w14:textFill>
        </w:rPr>
        <w:t>及合同签订</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6.2.1 </w:t>
      </w:r>
      <w:r>
        <w:rPr>
          <w:rFonts w:hint="eastAsia" w:ascii="宋体" w:hAnsi="宋体" w:eastAsia="宋体" w:cs="宋体"/>
          <w:color w:val="000000" w:themeColor="text1"/>
          <w:sz w:val="24"/>
          <w:szCs w:val="24"/>
          <w14:textFill>
            <w14:solidFill>
              <w14:schemeClr w14:val="tx1"/>
            </w14:solidFill>
          </w14:textFill>
        </w:rPr>
        <w:t>在</w:t>
      </w:r>
      <w:r>
        <w:rPr>
          <w:rFonts w:hint="eastAsia" w:ascii="宋体" w:hAnsi="宋体" w:eastAsia="宋体" w:cs="宋体"/>
          <w:color w:val="000000" w:themeColor="text1"/>
          <w:sz w:val="24"/>
          <w:szCs w:val="24"/>
          <w:lang w:eastAsia="zh-CN"/>
          <w14:textFill>
            <w14:solidFill>
              <w14:schemeClr w14:val="tx1"/>
            </w14:solidFill>
          </w14:textFill>
        </w:rPr>
        <w:t>发布</w:t>
      </w:r>
      <w:r>
        <w:rPr>
          <w:rFonts w:hint="eastAsia" w:ascii="宋体" w:hAnsi="宋体" w:eastAsia="宋体" w:cs="宋体"/>
          <w:color w:val="000000" w:themeColor="text1"/>
          <w:sz w:val="24"/>
          <w:szCs w:val="24"/>
          <w14:textFill>
            <w14:solidFill>
              <w14:schemeClr w14:val="tx1"/>
            </w14:solidFill>
          </w14:textFill>
        </w:rPr>
        <w:t>中标结果的同时，采购人或者采购代理机构</w:t>
      </w:r>
      <w:r>
        <w:rPr>
          <w:rFonts w:hint="eastAsia" w:ascii="宋体" w:hAnsi="宋体" w:eastAsia="宋体" w:cs="宋体"/>
          <w:color w:val="000000" w:themeColor="text1"/>
          <w:sz w:val="24"/>
          <w:szCs w:val="24"/>
          <w:lang w:eastAsia="zh-CN"/>
          <w14:textFill>
            <w14:solidFill>
              <w14:schemeClr w14:val="tx1"/>
            </w14:solidFill>
          </w14:textFill>
        </w:rPr>
        <w:t>应当</w:t>
      </w:r>
      <w:r>
        <w:rPr>
          <w:rFonts w:hint="eastAsia" w:ascii="宋体" w:hAnsi="宋体" w:eastAsia="宋体" w:cs="宋体"/>
          <w:color w:val="000000" w:themeColor="text1"/>
          <w:sz w:val="24"/>
          <w:szCs w:val="24"/>
          <w14:textFill>
            <w14:solidFill>
              <w14:schemeClr w14:val="tx1"/>
            </w14:solidFill>
          </w14:textFill>
        </w:rPr>
        <w:t>向中标人发出中标通知书。中标通知书发出后，采购人不得违法改变中标结果，中标人无正当理由不得放弃中标。</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6.2.2 根据《中华人民共和国政府采购法》第四十六条规定，</w:t>
      </w:r>
      <w:r>
        <w:rPr>
          <w:rFonts w:hint="eastAsia" w:ascii="宋体" w:hAnsi="宋体" w:eastAsia="宋体" w:cs="宋体"/>
          <w:color w:val="000000" w:themeColor="text1"/>
          <w:sz w:val="24"/>
          <w:szCs w:val="24"/>
          <w14:textFill>
            <w14:solidFill>
              <w14:schemeClr w14:val="tx1"/>
            </w14:solidFill>
          </w14:textFill>
        </w:rPr>
        <w:t>采购人与中标人自中标通知书发出之日起</w:t>
      </w:r>
      <w:r>
        <w:rPr>
          <w:rFonts w:hint="eastAsia" w:ascii="宋体" w:hAnsi="宋体" w:eastAsia="宋体" w:cs="宋体"/>
          <w:color w:val="000000" w:themeColor="text1"/>
          <w:sz w:val="24"/>
          <w:szCs w:val="24"/>
          <w:lang w:val="en-US" w:eastAsia="zh-CN"/>
          <w14:textFill>
            <w14:solidFill>
              <w14:schemeClr w14:val="tx1"/>
            </w14:solidFill>
          </w14:textFill>
        </w:rPr>
        <w:t>30</w:t>
      </w:r>
      <w:r>
        <w:rPr>
          <w:rFonts w:hint="eastAsia" w:ascii="宋体" w:hAnsi="宋体" w:eastAsia="宋体" w:cs="宋体"/>
          <w:color w:val="000000" w:themeColor="text1"/>
          <w:sz w:val="24"/>
          <w:szCs w:val="24"/>
          <w14:textFill>
            <w14:solidFill>
              <w14:schemeClr w14:val="tx1"/>
            </w14:solidFill>
          </w14:textFill>
        </w:rPr>
        <w:t>日内，按照招标文件和中标人投标文件确定的事项，与中标人签订书面合同。所签订的合同不得对招标文件确定的事项和中标人投标文件作实质性修改。采购人不得向中标人提出任何不合理的要求作为签订合同的条件。</w:t>
      </w:r>
      <w:r>
        <w:rPr>
          <w:rFonts w:hint="eastAsia" w:ascii="宋体" w:hAnsi="宋体" w:eastAsia="宋体" w:cs="宋体"/>
          <w:color w:val="000000" w:themeColor="text1"/>
          <w:sz w:val="24"/>
          <w:szCs w:val="24"/>
          <w:lang w:val="en-US" w:eastAsia="zh-CN"/>
          <w14:textFill>
            <w14:solidFill>
              <w14:schemeClr w14:val="tx1"/>
            </w14:solidFill>
          </w14:textFill>
        </w:rPr>
        <w:t>另外根据，《安阳市财政局关于进一步优化政府采购营商环境的通知》（安财购〔2019〕8号）文件规定，鼓励采购人与中标人在中标通知书发出之日起7日内签订合同。若本级财政部门对项目验收另有规定的从其规定。</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6.2.3 </w:t>
      </w:r>
      <w:r>
        <w:rPr>
          <w:rFonts w:hint="eastAsia" w:ascii="宋体" w:hAnsi="宋体" w:eastAsia="宋体" w:cs="宋体"/>
          <w:color w:val="000000" w:themeColor="text1"/>
          <w:sz w:val="24"/>
          <w:szCs w:val="24"/>
          <w14:textFill>
            <w14:solidFill>
              <w14:schemeClr w14:val="tx1"/>
            </w14:solidFill>
          </w14:textFill>
        </w:rPr>
        <w:t>中标通知书对采购人、中标人均具有法律效力。</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6.2.4 </w:t>
      </w:r>
      <w:r>
        <w:rPr>
          <w:rFonts w:hint="eastAsia" w:ascii="宋体" w:hAnsi="宋体" w:eastAsia="宋体" w:cs="宋体"/>
          <w:color w:val="000000" w:themeColor="text1"/>
          <w:sz w:val="24"/>
          <w:szCs w:val="24"/>
          <w14:textFill>
            <w14:solidFill>
              <w14:schemeClr w14:val="tx1"/>
            </w14:solidFill>
          </w14:textFill>
        </w:rPr>
        <w:t>中标通知书、招标文件、中标人的投标文件及其澄清文件等，均为签订合同的依据。所订合同不得对招标文件和中标人的投标文件作实质性修改，采购人和中标人不得私下订立背离合同实质性内容的协议。</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6.2.5 </w:t>
      </w:r>
      <w:r>
        <w:rPr>
          <w:rFonts w:hint="eastAsia" w:ascii="宋体" w:hAnsi="宋体" w:eastAsia="宋体" w:cs="宋体"/>
          <w:color w:val="000000" w:themeColor="text1"/>
          <w:sz w:val="24"/>
          <w:szCs w:val="24"/>
          <w14:textFill>
            <w14:solidFill>
              <w14:schemeClr w14:val="tx1"/>
            </w14:solidFill>
          </w14:textFill>
        </w:rPr>
        <w:t>根据政府采购法及相关规定，据“河南省电子化政府采购系统”合同备案后系统同时合同公告的实际情况，采购人必须在合同签订后1个工作日内进行合同公告及备案，鼓励合同签订当日进行公告及备案。</w:t>
      </w:r>
      <w:r>
        <w:rPr>
          <w:rFonts w:hint="eastAsia" w:ascii="宋体" w:hAnsi="宋体" w:eastAsia="宋体" w:cs="宋体"/>
          <w:color w:val="000000" w:themeColor="text1"/>
          <w:sz w:val="24"/>
          <w:szCs w:val="24"/>
          <w:lang w:val="en-US" w:eastAsia="zh-CN"/>
          <w14:textFill>
            <w14:solidFill>
              <w14:schemeClr w14:val="tx1"/>
            </w14:solidFill>
          </w14:textFill>
        </w:rPr>
        <w:t>若本级财政部门另有规定的从其规定。</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6.2.6 合同变更</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根据</w:t>
      </w:r>
      <w:r>
        <w:rPr>
          <w:rFonts w:hint="eastAsia" w:ascii="宋体" w:hAnsi="宋体" w:eastAsia="宋体" w:cs="宋体"/>
          <w:color w:val="000000" w:themeColor="text1"/>
          <w:sz w:val="24"/>
          <w:szCs w:val="24"/>
          <w14:textFill>
            <w14:solidFill>
              <w14:schemeClr w14:val="tx1"/>
            </w14:solidFill>
          </w14:textFill>
        </w:rPr>
        <w:t>《中华人民共和国政府采购法》</w:t>
      </w:r>
      <w:r>
        <w:rPr>
          <w:rFonts w:hint="eastAsia" w:ascii="宋体" w:hAnsi="宋体" w:eastAsia="宋体" w:cs="宋体"/>
          <w:color w:val="000000" w:themeColor="text1"/>
          <w:sz w:val="24"/>
          <w:szCs w:val="24"/>
          <w:lang w:val="en-US" w:eastAsia="zh-CN"/>
          <w14:textFill>
            <w14:solidFill>
              <w14:schemeClr w14:val="tx1"/>
            </w14:solidFill>
          </w14:textFill>
        </w:rPr>
        <w:t>第四十九条规定，</w:t>
      </w:r>
      <w:r>
        <w:rPr>
          <w:rFonts w:hint="eastAsia" w:ascii="宋体" w:hAnsi="宋体" w:eastAsia="宋体" w:cs="宋体"/>
          <w:color w:val="000000" w:themeColor="text1"/>
          <w:sz w:val="24"/>
          <w:szCs w:val="24"/>
          <w14:textFill>
            <w14:solidFill>
              <w14:schemeClr w14:val="tx1"/>
            </w14:solidFill>
          </w14:textFill>
        </w:rPr>
        <w:t>政府采购合同履行中，采购人需追加与合同标的相同的货物、工程和服务的（即增加原合同标的数量），在不改变合同条款（包括原合同单价）的前提下，双方可以协商签订补充合同，但所有补充合同总金额不得超过原合同采购金额的10%，不得调增原合同单价，不得超出项目预算。超过原合同采购金额的10%，应重新组织采购活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按照有关规定，合同变更应报经</w:t>
      </w:r>
      <w:r>
        <w:rPr>
          <w:rFonts w:hint="eastAsia" w:ascii="宋体" w:hAnsi="宋体" w:eastAsia="宋体" w:cs="宋体"/>
          <w:color w:val="000000" w:themeColor="text1"/>
          <w:sz w:val="24"/>
          <w:szCs w:val="24"/>
          <w:lang w:val="en-US" w:eastAsia="zh-CN"/>
          <w14:textFill>
            <w14:solidFill>
              <w14:schemeClr w14:val="tx1"/>
            </w14:solidFill>
          </w14:textFill>
        </w:rPr>
        <w:t>本级财政部门</w:t>
      </w:r>
      <w:r>
        <w:rPr>
          <w:rFonts w:hint="eastAsia" w:ascii="宋体" w:hAnsi="宋体" w:eastAsia="宋体" w:cs="宋体"/>
          <w:color w:val="000000" w:themeColor="text1"/>
          <w:sz w:val="24"/>
          <w:szCs w:val="24"/>
          <w14:textFill>
            <w14:solidFill>
              <w14:schemeClr w14:val="tx1"/>
            </w14:solidFill>
          </w14:textFill>
        </w:rPr>
        <w:t>备案。</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如采购人、中标供应商拒签合同或采购人、中标供应商之间擅自私下谈判、变更中标标的、价格及招投标文件实质性内容的，将按《中华人民共和国政府采购法》及相关法规的规定处理。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6.</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 xml:space="preserve"> 履约</w:t>
      </w:r>
      <w:r>
        <w:rPr>
          <w:rFonts w:hint="eastAsia" w:ascii="宋体" w:hAnsi="宋体" w:eastAsia="宋体" w:cs="宋体"/>
          <w:color w:val="000000" w:themeColor="text1"/>
          <w:sz w:val="24"/>
          <w:szCs w:val="24"/>
          <w:lang w:eastAsia="zh-CN"/>
          <w14:textFill>
            <w14:solidFill>
              <w14:schemeClr w14:val="tx1"/>
            </w14:solidFill>
          </w14:textFill>
        </w:rPr>
        <w:t>担保（履约保证金）</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见“投标人须知前附表”。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6.4 发布公告的媒介</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见“投标人须知前附表”。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 </w:t>
      </w:r>
      <w:r>
        <w:rPr>
          <w:rFonts w:hint="eastAsia" w:ascii="宋体" w:hAnsi="宋体" w:eastAsia="宋体" w:cs="宋体"/>
          <w:color w:val="000000" w:themeColor="text1"/>
          <w:sz w:val="24"/>
          <w:szCs w:val="24"/>
          <w:lang w:eastAsia="zh-CN"/>
          <w14:textFill>
            <w14:solidFill>
              <w14:schemeClr w14:val="tx1"/>
            </w14:solidFill>
          </w14:textFill>
        </w:rPr>
        <w:t>验收</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6.5.1 </w:t>
      </w:r>
      <w:r>
        <w:rPr>
          <w:rFonts w:hint="eastAsia" w:ascii="宋体" w:hAnsi="宋体" w:eastAsia="宋体" w:cs="宋体"/>
          <w:color w:val="000000" w:themeColor="text1"/>
          <w:sz w:val="24"/>
          <w:szCs w:val="24"/>
          <w:lang w:eastAsia="zh-CN"/>
          <w14:textFill>
            <w14:solidFill>
              <w14:schemeClr w14:val="tx1"/>
            </w14:solidFill>
          </w14:textFill>
        </w:rPr>
        <w:t>供应商履约完毕应及时提出验收申请，采购人应在五个工作日或在采购合同约定的期限内组织验收。</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6.5.2 </w:t>
      </w:r>
      <w:r>
        <w:rPr>
          <w:rFonts w:hint="eastAsia" w:ascii="宋体" w:hAnsi="宋体" w:eastAsia="宋体" w:cs="宋体"/>
          <w:color w:val="000000" w:themeColor="text1"/>
          <w:sz w:val="24"/>
          <w:szCs w:val="24"/>
          <w:lang w:eastAsia="zh-CN"/>
          <w14:textFill>
            <w14:solidFill>
              <w14:schemeClr w14:val="tx1"/>
            </w14:solidFill>
          </w14:textFill>
        </w:rPr>
        <w:t>合同履约验收工作应成立验收工作组专门负责，直接参与该项目政府采购活动的主要责任人不得作为验收工作的主要责任人。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6.5.3 </w:t>
      </w:r>
      <w:r>
        <w:rPr>
          <w:rFonts w:hint="eastAsia" w:ascii="宋体" w:hAnsi="宋体" w:eastAsia="宋体" w:cs="宋体"/>
          <w:color w:val="000000" w:themeColor="text1"/>
          <w:sz w:val="24"/>
          <w:szCs w:val="24"/>
          <w:lang w:eastAsia="zh-CN"/>
          <w14:textFill>
            <w14:solidFill>
              <w14:schemeClr w14:val="tx1"/>
            </w14:solidFill>
          </w14:textFill>
        </w:rPr>
        <w:t>政府采购合同金额10万元以下的项目，以及品牌小汽车、办公家具、空调、办公自动化设备等4类通用商品的验收，原则上可以不邀请评审专家参加，组织方成立验收小组自行验收。政府采购合同金额50万元以下的（含50万元）的项目，验收工作组应不少于三人；政府采购合同金额50万元以上的项目，验收工作组应由采购人领导牵头，财务、审计、监察、资产管理、技术等部门人员参与，成员不少于五人。验收工作应当邀请采购项目评审专家参加验收；大型、复杂或者技术性很强的政府采购项目，应当邀请国家认可的质量检测机构参加验收工作；国家规定强制性检测的采购项目，采购人必须委托国家认可专业检测机构进行验收；向社会公众提供的公共服务采购项目，采购人组织验收时应当邀请服务对象参与并出具意见。</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6.5.4 </w:t>
      </w:r>
      <w:r>
        <w:rPr>
          <w:rFonts w:hint="eastAsia" w:ascii="宋体" w:hAnsi="宋体" w:eastAsia="宋体" w:cs="宋体"/>
          <w:color w:val="000000" w:themeColor="text1"/>
          <w:sz w:val="24"/>
          <w:szCs w:val="24"/>
          <w:lang w:eastAsia="zh-CN"/>
          <w14:textFill>
            <w14:solidFill>
              <w14:schemeClr w14:val="tx1"/>
            </w14:solidFill>
          </w14:textFill>
        </w:rPr>
        <w:t>验收时，验收小组按照采购合同的约定对每一项技术、服务、安全标准的履约情况进行确认。需要进行破坏性试验的，中标供应商应进行充分的配合并提供备品备件。</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6.5.5 </w:t>
      </w:r>
      <w:r>
        <w:rPr>
          <w:rFonts w:hint="eastAsia" w:ascii="宋体" w:hAnsi="宋体" w:eastAsia="宋体" w:cs="宋体"/>
          <w:color w:val="000000" w:themeColor="text1"/>
          <w:sz w:val="24"/>
          <w:szCs w:val="24"/>
          <w:lang w:eastAsia="zh-CN"/>
          <w14:textFill>
            <w14:solidFill>
              <w14:schemeClr w14:val="tx1"/>
            </w14:solidFill>
          </w14:textFill>
        </w:rPr>
        <w:t>验收后，由验收工作组等出具检测验收报告，国家规定强制性检测的采购项目应附国家认可的专业检测机构出具的验收报告。</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6.5.6 </w:t>
      </w:r>
      <w:r>
        <w:rPr>
          <w:rFonts w:hint="eastAsia" w:ascii="宋体" w:hAnsi="宋体" w:eastAsia="宋体" w:cs="宋体"/>
          <w:color w:val="000000" w:themeColor="text1"/>
          <w:sz w:val="24"/>
          <w:szCs w:val="24"/>
          <w:lang w:eastAsia="zh-CN"/>
          <w14:textFill>
            <w14:solidFill>
              <w14:schemeClr w14:val="tx1"/>
            </w14:solidFill>
          </w14:textFill>
        </w:rPr>
        <w:t>验收中发现中标供应商未按合同约定的时间、地点或方式履约，提供的货物或工程的数量、质量、性能、功能达不到合同约定的，或者提供假冒伪劣产品等违反合同约定的，验收人员应在验收报告中注明违约情形和事项，并应及时通知同级人民政府财政部门。属假冒伪劣产品的，同时向工商管理、质量监督等行政执法部门举报。</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6.5.7 </w:t>
      </w:r>
      <w:r>
        <w:rPr>
          <w:rFonts w:hint="eastAsia" w:ascii="宋体" w:hAnsi="宋体" w:eastAsia="宋体" w:cs="宋体"/>
          <w:color w:val="000000" w:themeColor="text1"/>
          <w:sz w:val="24"/>
          <w:szCs w:val="24"/>
          <w:lang w:eastAsia="zh-CN"/>
          <w14:textFill>
            <w14:solidFill>
              <w14:schemeClr w14:val="tx1"/>
            </w14:solidFill>
          </w14:textFill>
        </w:rPr>
        <w:t>采购人要在政府采购项目验收完成后1个工作日内登陆安阳市政府采购网进行验收公告。</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注：若本级财政部门对项目验收另有规定的从其规定。</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14:textFill>
            <w14:solidFill>
              <w14:schemeClr w14:val="tx1"/>
            </w14:solidFill>
          </w14:textFill>
        </w:rPr>
      </w:pPr>
      <w:bookmarkStart w:id="51" w:name="_Toc30189"/>
      <w:r>
        <w:rPr>
          <w:rFonts w:hint="eastAsia" w:ascii="宋体" w:hAnsi="宋体" w:eastAsia="宋体" w:cs="宋体"/>
          <w:b/>
          <w:bCs/>
          <w:color w:val="000000" w:themeColor="text1"/>
          <w:sz w:val="24"/>
          <w:szCs w:val="24"/>
          <w14:textFill>
            <w14:solidFill>
              <w14:schemeClr w14:val="tx1"/>
            </w14:solidFill>
          </w14:textFill>
        </w:rPr>
        <w:t>7.纪律和监督</w:t>
      </w:r>
      <w:bookmarkEnd w:id="51"/>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7.1 对</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人的纪律要求</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人不得泄露</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活动中应当保密的情况和资料，不得与供应商串通损害国家利益、社会公共利益或者他人合法权益。</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7.2 对供应商的纪律要求</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不得相互串通或者与</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人串通</w:t>
      </w:r>
      <w:r>
        <w:rPr>
          <w:rFonts w:hint="eastAsia" w:ascii="宋体" w:hAnsi="宋体" w:eastAsia="宋体" w:cs="宋体"/>
          <w:color w:val="000000" w:themeColor="text1"/>
          <w:sz w:val="24"/>
          <w:szCs w:val="24"/>
          <w:lang w:eastAsia="zh-CN"/>
          <w14:textFill>
            <w14:solidFill>
              <w14:schemeClr w14:val="tx1"/>
            </w14:solidFill>
          </w14:textFill>
        </w:rPr>
        <w:t>参与采购活动</w:t>
      </w:r>
      <w:r>
        <w:rPr>
          <w:rFonts w:hint="eastAsia" w:ascii="宋体" w:hAnsi="宋体" w:eastAsia="宋体" w:cs="宋体"/>
          <w:color w:val="000000" w:themeColor="text1"/>
          <w:sz w:val="24"/>
          <w:szCs w:val="24"/>
          <w14:textFill>
            <w14:solidFill>
              <w14:schemeClr w14:val="tx1"/>
            </w14:solidFill>
          </w14:textFill>
        </w:rPr>
        <w:t>，不得向</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人或者</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成员行贿谋取</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，不得以他人名义</w:t>
      </w:r>
      <w:r>
        <w:rPr>
          <w:rFonts w:hint="eastAsia" w:ascii="宋体" w:hAnsi="宋体" w:eastAsia="宋体" w:cs="宋体"/>
          <w:color w:val="000000" w:themeColor="text1"/>
          <w:sz w:val="24"/>
          <w:szCs w:val="24"/>
          <w:lang w:eastAsia="zh-CN"/>
          <w14:textFill>
            <w14:solidFill>
              <w14:schemeClr w14:val="tx1"/>
            </w14:solidFill>
          </w14:textFill>
        </w:rPr>
        <w:t>参与</w:t>
      </w:r>
      <w:r>
        <w:rPr>
          <w:rFonts w:hint="eastAsia" w:ascii="宋体" w:hAnsi="宋体" w:eastAsia="宋体" w:cs="宋体"/>
          <w:color w:val="000000" w:themeColor="text1"/>
          <w:sz w:val="24"/>
          <w:szCs w:val="24"/>
          <w14:textFill>
            <w14:solidFill>
              <w14:schemeClr w14:val="tx1"/>
            </w14:solidFill>
          </w14:textFill>
        </w:rPr>
        <w:t>或者以其他方式弄虚作假骗取</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不得以任何方式干扰、影响评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工作。</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7.3 </w:t>
      </w:r>
      <w:r>
        <w:rPr>
          <w:rFonts w:hint="eastAsia" w:ascii="宋体" w:hAnsi="宋体" w:eastAsia="宋体" w:cs="宋体"/>
          <w:color w:val="000000" w:themeColor="text1"/>
          <w:sz w:val="24"/>
          <w:szCs w:val="24"/>
          <w:lang w:eastAsia="zh-CN"/>
          <w14:textFill>
            <w14:solidFill>
              <w14:schemeClr w14:val="tx1"/>
            </w14:solidFill>
          </w14:textFill>
        </w:rPr>
        <w:t>评标委员会及其</w:t>
      </w:r>
      <w:r>
        <w:rPr>
          <w:rFonts w:hint="eastAsia" w:ascii="宋体" w:hAnsi="宋体" w:eastAsia="宋体" w:cs="宋体"/>
          <w:color w:val="000000" w:themeColor="text1"/>
          <w:sz w:val="24"/>
          <w:szCs w:val="24"/>
          <w14:textFill>
            <w14:solidFill>
              <w14:schemeClr w14:val="tx1"/>
            </w14:solidFill>
          </w14:textFill>
        </w:rPr>
        <w:t>成员不得有以下行为</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（一）确定参与评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至评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结束前私自接触</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（二）接受</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提出的与</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不一致的澄清或者说明，《政府采购货物和服务招标投标管理办法》(财政部令第</w:t>
      </w:r>
      <w:r>
        <w:rPr>
          <w:rFonts w:hint="eastAsia" w:ascii="宋体" w:hAnsi="宋体" w:eastAsia="宋体" w:cs="宋体"/>
          <w:color w:val="000000" w:themeColor="text1"/>
          <w:sz w:val="24"/>
          <w:szCs w:val="24"/>
          <w:lang w:val="en-US" w:eastAsia="zh-CN"/>
          <w14:textFill>
            <w14:solidFill>
              <w14:schemeClr w14:val="tx1"/>
            </w14:solidFill>
          </w14:textFill>
        </w:rPr>
        <w:t>87</w:t>
      </w:r>
      <w:r>
        <w:rPr>
          <w:rFonts w:hint="eastAsia" w:ascii="宋体" w:hAnsi="宋体" w:eastAsia="宋体" w:cs="宋体"/>
          <w:color w:val="000000" w:themeColor="text1"/>
          <w:sz w:val="24"/>
          <w:szCs w:val="24"/>
          <w14:textFill>
            <w14:solidFill>
              <w14:schemeClr w14:val="tx1"/>
            </w14:solidFill>
          </w14:textFill>
        </w:rPr>
        <w:t>号)第五十一条规定的情形除外；</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（三）违反评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纪律发表倾向性意见或者征询</w:t>
      </w:r>
      <w:r>
        <w:rPr>
          <w:rFonts w:hint="eastAsia" w:ascii="宋体" w:hAnsi="宋体" w:eastAsia="宋体" w:cs="宋体"/>
          <w:color w:val="000000" w:themeColor="text1"/>
          <w:sz w:val="24"/>
          <w:szCs w:val="24"/>
          <w:lang w:eastAsia="zh-CN"/>
          <w14:textFill>
            <w14:solidFill>
              <w14:schemeClr w14:val="tx1"/>
            </w14:solidFill>
          </w14:textFill>
        </w:rPr>
        <w:t>采购人</w:t>
      </w:r>
      <w:r>
        <w:rPr>
          <w:rFonts w:hint="eastAsia" w:ascii="宋体" w:hAnsi="宋体" w:eastAsia="宋体" w:cs="宋体"/>
          <w:color w:val="000000" w:themeColor="text1"/>
          <w:sz w:val="24"/>
          <w:szCs w:val="24"/>
          <w14:textFill>
            <w14:solidFill>
              <w14:schemeClr w14:val="tx1"/>
            </w14:solidFill>
          </w14:textFill>
        </w:rPr>
        <w:t>的倾向性意见；</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（四）对需要专业判断的主观评审因素协商评分；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（五）在评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过程中擅离职守，影响评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程序正常进行的；</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（六）</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成员收受他人的财物或者其他好处；</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（七）使用</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没有规定的评审因素和标准进行评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（八）泄露评</w:t>
      </w:r>
      <w:r>
        <w:rPr>
          <w:rFonts w:hint="eastAsia" w:ascii="宋体" w:hAnsi="宋体" w:eastAsia="宋体" w:cs="宋体"/>
          <w:color w:val="000000" w:themeColor="text1"/>
          <w:sz w:val="24"/>
          <w:szCs w:val="24"/>
          <w:lang w:eastAsia="zh-CN"/>
          <w14:textFill>
            <w14:solidFill>
              <w14:schemeClr w14:val="tx1"/>
            </w14:solidFill>
          </w14:textFill>
        </w:rPr>
        <w:t>标资料</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情况和评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中获悉的</w:t>
      </w:r>
      <w:r>
        <w:rPr>
          <w:rFonts w:hint="eastAsia" w:ascii="宋体" w:hAnsi="宋体" w:eastAsia="宋体" w:cs="宋体"/>
          <w:color w:val="000000" w:themeColor="text1"/>
          <w:sz w:val="24"/>
          <w:szCs w:val="24"/>
          <w:lang w:eastAsia="zh-CN"/>
          <w14:textFill>
            <w14:solidFill>
              <w14:schemeClr w14:val="tx1"/>
            </w14:solidFill>
          </w14:textFill>
        </w:rPr>
        <w:t>国家秘密、</w:t>
      </w:r>
      <w:r>
        <w:rPr>
          <w:rFonts w:hint="eastAsia" w:ascii="宋体" w:hAnsi="宋体" w:eastAsia="宋体" w:cs="宋体"/>
          <w:color w:val="000000" w:themeColor="text1"/>
          <w:sz w:val="24"/>
          <w:szCs w:val="24"/>
          <w14:textFill>
            <w14:solidFill>
              <w14:schemeClr w14:val="tx1"/>
            </w14:solidFill>
          </w14:textFill>
        </w:rPr>
        <w:t>商业秘密；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（九）记录、复制或者带走任何评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资料；</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（十）其他不遵守评审纪律的行为。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成员有前款第一至七项行为之一的，其评审意见无效，并不得获取评审劳务报酬</w:t>
      </w:r>
      <w:r>
        <w:rPr>
          <w:rFonts w:hint="eastAsia" w:ascii="宋体" w:hAnsi="宋体" w:eastAsia="宋体" w:cs="宋体"/>
          <w:color w:val="000000" w:themeColor="text1"/>
          <w:sz w:val="24"/>
          <w:szCs w:val="24"/>
          <w:lang w:val="en-US" w:eastAsia="zh-CN"/>
          <w14:textFill>
            <w14:solidFill>
              <w14:schemeClr w14:val="tx1"/>
            </w14:solidFill>
          </w14:textFill>
        </w:rPr>
        <w:t>和报销异地评审差旅费。</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7.4 对评标活动有关的工</w:t>
      </w:r>
      <w:r>
        <w:rPr>
          <w:rFonts w:hint="eastAsia" w:ascii="宋体" w:hAnsi="宋体" w:eastAsia="宋体" w:cs="宋体"/>
          <w:color w:val="000000" w:themeColor="text1"/>
          <w:sz w:val="24"/>
          <w:szCs w:val="24"/>
          <w14:textFill>
            <w14:solidFill>
              <w14:schemeClr w14:val="tx1"/>
            </w14:solidFill>
          </w14:textFill>
        </w:rPr>
        <w:t>作人员的纪律要求</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与评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活动有关的工作人员不得收受他人的财物或者其他好处，不得向他人透露对</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的评审和比较、</w:t>
      </w:r>
      <w:r>
        <w:rPr>
          <w:rFonts w:hint="eastAsia" w:ascii="宋体" w:hAnsi="宋体" w:eastAsia="宋体" w:cs="宋体"/>
          <w:color w:val="000000" w:themeColor="text1"/>
          <w:sz w:val="24"/>
          <w:szCs w:val="24"/>
          <w:lang w:eastAsia="zh-CN"/>
          <w14:textFill>
            <w14:solidFill>
              <w14:schemeClr w14:val="tx1"/>
            </w14:solidFill>
          </w14:textFill>
        </w:rPr>
        <w:t>中标候选人</w:t>
      </w:r>
      <w:r>
        <w:rPr>
          <w:rFonts w:hint="eastAsia" w:ascii="宋体" w:hAnsi="宋体" w:eastAsia="宋体" w:cs="宋体"/>
          <w:color w:val="000000" w:themeColor="text1"/>
          <w:sz w:val="24"/>
          <w:szCs w:val="24"/>
          <w14:textFill>
            <w14:solidFill>
              <w14:schemeClr w14:val="tx1"/>
            </w14:solidFill>
          </w14:textFill>
        </w:rPr>
        <w:t>推荐情况以及评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有关的其他情况。在评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活动中，与评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活动有关的工作人员不得擅离职守，影响评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程序正常进行。</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7.5 回避要求</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在政府采购活动中，</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人员、</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及相关人员与</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有下列利害关系之一的，应当回避：</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（一）参加采购活动前3年内与</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存在劳动关系；</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（二）参加采购活动前3年内担任</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的董事、监事；</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（三）参加采购活动前3年内是</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的控股股东或者实际控制人；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（四）与</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的法定代表人或者负责人有夫妻、直系血亲、三代以内旁系血亲或者近姻亲关系；</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（五）与</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有其他可能影响政府采购活动公平、公正进行的关系。</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认为</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人员及相关人员与其他</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有利害关系的，可以向</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人或者采购代理机构书面提出回避申请，并说明理由。</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人或者采购代理机构应当及时询问被申请回避人员，有利害关系的被申请回避人员应当回避。</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2" w:name="_Toc104"/>
      <w:r>
        <w:rPr>
          <w:rFonts w:hint="eastAsia" w:ascii="宋体" w:hAnsi="宋体" w:eastAsia="宋体" w:cs="宋体"/>
          <w:b/>
          <w:bCs/>
          <w:color w:val="000000" w:themeColor="text1"/>
          <w:sz w:val="24"/>
          <w:szCs w:val="24"/>
          <w:lang w:val="en-US" w:eastAsia="zh-CN"/>
          <w14:textFill>
            <w14:solidFill>
              <w14:schemeClr w14:val="tx1"/>
            </w14:solidFill>
          </w14:textFill>
        </w:rPr>
        <w:t>8.付款方式</w:t>
      </w:r>
      <w:bookmarkEnd w:id="52"/>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3" w:name="_Toc26067"/>
      <w:r>
        <w:rPr>
          <w:rFonts w:hint="eastAsia" w:ascii="宋体" w:hAnsi="宋体" w:eastAsia="宋体" w:cs="宋体"/>
          <w:b/>
          <w:bCs/>
          <w:color w:val="000000" w:themeColor="text1"/>
          <w:sz w:val="24"/>
          <w:szCs w:val="24"/>
          <w:lang w:val="en-US" w:eastAsia="zh-CN"/>
          <w14:textFill>
            <w14:solidFill>
              <w14:schemeClr w14:val="tx1"/>
            </w14:solidFill>
          </w14:textFill>
        </w:rPr>
        <w:t>9.质疑和投诉</w:t>
      </w:r>
      <w:bookmarkEnd w:id="53"/>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eastAsia="zh-CN"/>
          <w14:textFill>
            <w14:solidFill>
              <w14:schemeClr w14:val="tx1"/>
            </w14:solidFill>
          </w14:textFill>
        </w:rPr>
      </w:pPr>
      <w:bookmarkStart w:id="54" w:name="_Toc5871"/>
      <w:r>
        <w:rPr>
          <w:rFonts w:hint="eastAsia" w:ascii="宋体" w:hAnsi="宋体" w:eastAsia="宋体" w:cs="宋体"/>
          <w:b/>
          <w:bCs/>
          <w:color w:val="000000" w:themeColor="text1"/>
          <w:sz w:val="24"/>
          <w:szCs w:val="24"/>
          <w:lang w:val="en-US" w:eastAsia="zh-CN"/>
          <w14:textFill>
            <w14:solidFill>
              <w14:schemeClr w14:val="tx1"/>
            </w14:solidFill>
          </w14:textFill>
        </w:rPr>
        <w:t>10</w:t>
      </w:r>
      <w:r>
        <w:rPr>
          <w:rFonts w:hint="eastAsia" w:ascii="宋体" w:hAnsi="宋体" w:eastAsia="宋体" w:cs="宋体"/>
          <w:b/>
          <w:bCs/>
          <w:color w:val="000000" w:themeColor="text1"/>
          <w:sz w:val="24"/>
          <w:szCs w:val="24"/>
          <w14:textFill>
            <w14:solidFill>
              <w14:schemeClr w14:val="tx1"/>
            </w14:solidFill>
          </w14:textFill>
        </w:rPr>
        <w:t>.</w:t>
      </w:r>
      <w:r>
        <w:rPr>
          <w:rFonts w:hint="eastAsia" w:ascii="宋体" w:hAnsi="宋体" w:eastAsia="宋体" w:cs="宋体"/>
          <w:b/>
          <w:bCs/>
          <w:color w:val="000000" w:themeColor="text1"/>
          <w:sz w:val="24"/>
          <w:szCs w:val="24"/>
          <w:lang w:eastAsia="zh-CN"/>
          <w14:textFill>
            <w14:solidFill>
              <w14:schemeClr w14:val="tx1"/>
            </w14:solidFill>
          </w14:textFill>
        </w:rPr>
        <w:t>采购代理服务费</w:t>
      </w:r>
      <w:bookmarkEnd w:id="54"/>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5" w:name="_Toc20399"/>
      <w:r>
        <w:rPr>
          <w:rFonts w:hint="eastAsia" w:ascii="宋体" w:hAnsi="宋体" w:eastAsia="宋体" w:cs="宋体"/>
          <w:b/>
          <w:bCs/>
          <w:color w:val="000000" w:themeColor="text1"/>
          <w:sz w:val="24"/>
          <w:szCs w:val="24"/>
          <w:lang w:val="en-US" w:eastAsia="zh-CN"/>
          <w14:textFill>
            <w14:solidFill>
              <w14:schemeClr w14:val="tx1"/>
            </w14:solidFill>
          </w14:textFill>
        </w:rPr>
        <w:t>11.落实的政府采购政策</w:t>
      </w:r>
      <w:bookmarkEnd w:id="55"/>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6" w:name="_Toc12448"/>
      <w:r>
        <w:rPr>
          <w:rFonts w:hint="eastAsia" w:ascii="宋体" w:hAnsi="宋体" w:eastAsia="宋体" w:cs="宋体"/>
          <w:b/>
          <w:bCs/>
          <w:color w:val="000000" w:themeColor="text1"/>
          <w:sz w:val="24"/>
          <w:szCs w:val="24"/>
          <w:lang w:val="en-US" w:eastAsia="zh-CN"/>
          <w14:textFill>
            <w14:solidFill>
              <w14:schemeClr w14:val="tx1"/>
            </w14:solidFill>
          </w14:textFill>
        </w:rPr>
        <w:t>12.价格评审优惠（仅适用于非专门面向中小企业采购的项目或标包）</w:t>
      </w:r>
      <w:bookmarkEnd w:id="56"/>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7" w:name="_Toc24043"/>
      <w:r>
        <w:rPr>
          <w:rFonts w:hint="eastAsia" w:ascii="宋体" w:hAnsi="宋体" w:eastAsia="宋体" w:cs="宋体"/>
          <w:b/>
          <w:bCs/>
          <w:color w:val="000000" w:themeColor="text1"/>
          <w:sz w:val="24"/>
          <w:szCs w:val="24"/>
          <w:lang w:val="en-US" w:eastAsia="zh-CN"/>
          <w14:textFill>
            <w14:solidFill>
              <w14:schemeClr w14:val="tx1"/>
            </w14:solidFill>
          </w14:textFill>
        </w:rPr>
        <w:t>13.中小企业信用融资</w:t>
      </w:r>
      <w:bookmarkEnd w:id="57"/>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jc w:val="both"/>
        <w:textAlignment w:val="baseline"/>
        <w:outlineLvl w:val="1"/>
        <w:rPr>
          <w:rFonts w:hint="eastAsia" w:ascii="宋体" w:hAnsi="宋体" w:eastAsia="宋体" w:cs="宋体"/>
          <w:b/>
          <w:bCs/>
          <w:color w:val="000000" w:themeColor="text1"/>
          <w:sz w:val="24"/>
          <w:szCs w:val="24"/>
          <w:lang w:val="en-US" w:eastAsia="zh-CN"/>
          <w14:textFill>
            <w14:solidFill>
              <w14:schemeClr w14:val="tx1"/>
            </w14:solidFill>
          </w14:textFill>
        </w:rPr>
      </w:pPr>
      <w:bookmarkStart w:id="58" w:name="_Toc20641"/>
      <w:r>
        <w:rPr>
          <w:rFonts w:hint="eastAsia" w:ascii="宋体" w:hAnsi="宋体" w:eastAsia="宋体" w:cs="宋体"/>
          <w:b/>
          <w:bCs/>
          <w:color w:val="000000" w:themeColor="text1"/>
          <w:sz w:val="24"/>
          <w:szCs w:val="24"/>
          <w:lang w:val="en-US" w:eastAsia="zh-CN"/>
          <w14:textFill>
            <w14:solidFill>
              <w14:schemeClr w14:val="tx1"/>
            </w14:solidFill>
          </w14:textFill>
        </w:rPr>
        <w:t>14.需要补充的其他内容</w:t>
      </w:r>
      <w:bookmarkEnd w:id="58"/>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“投标人须知前附表”</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rPr>
          <w:rFonts w:ascii="宋体" w:hAnsi="宋体" w:eastAsia="宋体" w:cs="宋体"/>
          <w:color w:val="000000" w:themeColor="text1"/>
          <w:spacing w:val="-1"/>
          <w:sz w:val="30"/>
          <w:szCs w:val="30"/>
          <w14:textOutline w14:w="5448" w14:cap="sq" w14:cmpd="sng">
            <w14:solidFill>
              <w14:srgbClr w14:val="000000"/>
            </w14:solidFill>
            <w14:prstDash w14:val="solid"/>
            <w14:bevel/>
          </w14:textOutline>
          <w14:textFill>
            <w14:solidFill>
              <w14:schemeClr w14:val="tx1"/>
            </w14:solidFill>
          </w14:textFill>
        </w:rPr>
      </w:pPr>
      <w:r>
        <w:rPr>
          <w:rFonts w:ascii="宋体" w:hAnsi="宋体" w:eastAsia="宋体" w:cs="宋体"/>
          <w:color w:val="000000" w:themeColor="text1"/>
          <w:spacing w:val="-1"/>
          <w:sz w:val="30"/>
          <w:szCs w:val="30"/>
          <w14:textOutline w14:w="5448" w14:cap="sq" w14:cmpd="sng">
            <w14:solidFill>
              <w14:srgbClr w14:val="000000"/>
            </w14:solidFill>
            <w14:prstDash w14:val="solid"/>
            <w14:bevel/>
          </w14:textOutline>
          <w14:textFill>
            <w14:solidFill>
              <w14:schemeClr w14:val="tx1"/>
            </w14:solidFill>
          </w14:textFill>
        </w:rPr>
        <w:br w:type="page"/>
      </w: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line="700" w:lineRule="exact"/>
        <w:jc w:val="center"/>
        <w:textAlignment w:val="baseline"/>
        <w:outlineLvl w:val="0"/>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pPr>
      <w:bookmarkStart w:id="59" w:name="_Toc2029"/>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三</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章  评</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标</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方法</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（综合评分法）</w:t>
      </w:r>
      <w:bookmarkEnd w:id="59"/>
    </w:p>
    <w:p>
      <w:pPr>
        <w:pStyle w:val="40"/>
        <w:keepNext w:val="0"/>
        <w:keepLines w:val="0"/>
        <w:pageBreakBefore w:val="0"/>
        <w:widowControl w:val="0"/>
        <w:kinsoku/>
        <w:wordWrap w:val="0"/>
        <w:overflowPunct/>
        <w:topLinePunct w:val="0"/>
        <w:autoSpaceDE w:val="0"/>
        <w:autoSpaceDN w:val="0"/>
        <w:bidi w:val="0"/>
        <w:adjustRightInd w:val="0"/>
        <w:snapToGrid w:val="0"/>
        <w:spacing w:before="0" w:after="0" w:afterLines="50" w:line="700" w:lineRule="exact"/>
        <w:jc w:val="center"/>
        <w:textAlignment w:val="baseline"/>
        <w:rPr>
          <w:rFonts w:hint="eastAsia" w:ascii="宋体" w:hAnsi="宋体" w:eastAsia="宋体" w:cs="宋体"/>
          <w:b/>
          <w:color w:val="000000" w:themeColor="text1"/>
          <w:sz w:val="30"/>
          <w:szCs w:val="30"/>
          <w14:textFill>
            <w14:solidFill>
              <w14:schemeClr w14:val="tx1"/>
            </w14:solidFill>
          </w14:textFill>
        </w:rPr>
      </w:pPr>
      <w:bookmarkStart w:id="60" w:name="_Toc152042376"/>
      <w:bookmarkStart w:id="61" w:name="_Toc30255"/>
      <w:bookmarkStart w:id="62" w:name="_Toc152045599"/>
      <w:bookmarkStart w:id="63" w:name="_Toc361502181"/>
      <w:bookmarkStart w:id="64" w:name="_Toc144974566"/>
      <w:r>
        <w:rPr>
          <w:rFonts w:hint="eastAsia" w:ascii="宋体" w:hAnsi="宋体" w:eastAsia="宋体" w:cs="宋体"/>
          <w:b/>
          <w:color w:val="000000" w:themeColor="text1"/>
          <w:sz w:val="30"/>
          <w:szCs w:val="30"/>
          <w14:textFill>
            <w14:solidFill>
              <w14:schemeClr w14:val="tx1"/>
            </w14:solidFill>
          </w14:textFill>
        </w:rPr>
        <w:t>评</w:t>
      </w:r>
      <w:r>
        <w:rPr>
          <w:rFonts w:hint="eastAsia" w:ascii="宋体" w:hAnsi="宋体" w:eastAsia="宋体" w:cs="宋体"/>
          <w:b/>
          <w:color w:val="000000" w:themeColor="text1"/>
          <w:sz w:val="30"/>
          <w:szCs w:val="30"/>
          <w:lang w:eastAsia="zh-CN"/>
          <w14:textFill>
            <w14:solidFill>
              <w14:schemeClr w14:val="tx1"/>
            </w14:solidFill>
          </w14:textFill>
        </w:rPr>
        <w:t>标</w:t>
      </w:r>
      <w:r>
        <w:rPr>
          <w:rFonts w:hint="eastAsia" w:ascii="宋体" w:hAnsi="宋体" w:eastAsia="宋体" w:cs="宋体"/>
          <w:b/>
          <w:color w:val="000000" w:themeColor="text1"/>
          <w:sz w:val="30"/>
          <w:szCs w:val="30"/>
          <w14:textFill>
            <w14:solidFill>
              <w14:schemeClr w14:val="tx1"/>
            </w14:solidFill>
          </w14:textFill>
        </w:rPr>
        <w:t>办法前附表</w:t>
      </w:r>
      <w:bookmarkEnd w:id="60"/>
      <w:bookmarkEnd w:id="61"/>
      <w:bookmarkEnd w:id="62"/>
      <w:bookmarkEnd w:id="63"/>
      <w:bookmarkEnd w:id="64"/>
    </w:p>
    <w:tbl>
      <w:tblPr>
        <w:tblStyle w:val="21"/>
        <w:tblW w:w="9039"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01"/>
        <w:gridCol w:w="1276"/>
        <w:gridCol w:w="1577"/>
        <w:gridCol w:w="528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81" w:hRule="atLeast"/>
          <w:jc w:val="center"/>
        </w:trPr>
        <w:tc>
          <w:tcPr>
            <w:tcW w:w="2177" w:type="dxa"/>
            <w:gridSpan w:val="2"/>
            <w:tcBorders>
              <w:top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b/>
                <w:color w:val="000000" w:themeColor="text1"/>
                <w:sz w:val="21"/>
                <w:szCs w:val="21"/>
                <w14:textFill>
                  <w14:solidFill>
                    <w14:schemeClr w14:val="tx1"/>
                  </w14:solidFill>
                </w14:textFill>
              </w:rPr>
            </w:pPr>
            <w:r>
              <w:rPr>
                <w:rFonts w:hint="eastAsia" w:ascii="宋体" w:hAnsi="宋体" w:eastAsia="宋体" w:cs="宋体"/>
                <w:b/>
                <w:color w:val="000000" w:themeColor="text1"/>
                <w:sz w:val="21"/>
                <w:szCs w:val="21"/>
                <w14:textFill>
                  <w14:solidFill>
                    <w14:schemeClr w14:val="tx1"/>
                  </w14:solidFill>
                </w14:textFill>
              </w:rPr>
              <w:t>条款号</w:t>
            </w: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b/>
                <w:color w:val="000000" w:themeColor="text1"/>
                <w:sz w:val="21"/>
                <w:szCs w:val="21"/>
                <w:lang w:eastAsia="zh-CN"/>
                <w14:textFill>
                  <w14:solidFill>
                    <w14:schemeClr w14:val="tx1"/>
                  </w14:solidFill>
                </w14:textFill>
              </w:rPr>
            </w:pPr>
            <w:r>
              <w:rPr>
                <w:rFonts w:hint="eastAsia" w:ascii="宋体" w:hAnsi="宋体" w:eastAsia="宋体" w:cs="宋体"/>
                <w:b/>
                <w:color w:val="000000" w:themeColor="text1"/>
                <w:sz w:val="21"/>
                <w:szCs w:val="21"/>
                <w14:textFill>
                  <w14:solidFill>
                    <w14:schemeClr w14:val="tx1"/>
                  </w14:solidFill>
                </w14:textFill>
              </w:rPr>
              <w:t>评</w:t>
            </w:r>
            <w:r>
              <w:rPr>
                <w:rFonts w:hint="eastAsia" w:ascii="宋体" w:hAnsi="宋体" w:eastAsia="宋体" w:cs="宋体"/>
                <w:b/>
                <w:color w:val="000000" w:themeColor="text1"/>
                <w:sz w:val="21"/>
                <w:szCs w:val="21"/>
                <w:lang w:eastAsia="zh-CN"/>
                <w14:textFill>
                  <w14:solidFill>
                    <w14:schemeClr w14:val="tx1"/>
                  </w14:solidFill>
                </w14:textFill>
              </w:rPr>
              <w:t>审内容</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b/>
                <w:color w:val="000000" w:themeColor="text1"/>
                <w:sz w:val="21"/>
                <w:szCs w:val="21"/>
                <w14:textFill>
                  <w14:solidFill>
                    <w14:schemeClr w14:val="tx1"/>
                  </w14:solidFill>
                </w14:textFill>
              </w:rPr>
            </w:pPr>
            <w:r>
              <w:rPr>
                <w:rFonts w:hint="eastAsia" w:ascii="宋体" w:hAnsi="宋体" w:eastAsia="宋体" w:cs="宋体"/>
                <w:b/>
                <w:color w:val="000000" w:themeColor="text1"/>
                <w:sz w:val="21"/>
                <w:szCs w:val="21"/>
                <w14:textFill>
                  <w14:solidFill>
                    <w14:schemeClr w14:val="tx1"/>
                  </w14:solidFill>
                </w14:textFill>
              </w:rPr>
              <w:t>评</w:t>
            </w:r>
            <w:r>
              <w:rPr>
                <w:rFonts w:hint="eastAsia" w:ascii="宋体" w:hAnsi="宋体" w:eastAsia="宋体" w:cs="宋体"/>
                <w:b/>
                <w:color w:val="000000" w:themeColor="text1"/>
                <w:sz w:val="21"/>
                <w:szCs w:val="21"/>
                <w:lang w:eastAsia="zh-CN"/>
                <w14:textFill>
                  <w14:solidFill>
                    <w14:schemeClr w14:val="tx1"/>
                  </w14:solidFill>
                </w14:textFill>
              </w:rPr>
              <w:t>审</w:t>
            </w:r>
            <w:r>
              <w:rPr>
                <w:rFonts w:hint="eastAsia" w:ascii="宋体" w:hAnsi="宋体" w:eastAsia="宋体" w:cs="宋体"/>
                <w:b/>
                <w:color w:val="000000" w:themeColor="text1"/>
                <w:sz w:val="21"/>
                <w:szCs w:val="21"/>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845" w:hRule="atLeast"/>
          <w:jc w:val="center"/>
        </w:trPr>
        <w:tc>
          <w:tcPr>
            <w:tcW w:w="901" w:type="dxa"/>
            <w:vMerge w:val="restart"/>
            <w:tcBorders>
              <w:top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2.1.</w:t>
            </w:r>
            <w:r>
              <w:rPr>
                <w:rFonts w:hint="eastAsia" w:ascii="宋体" w:hAnsi="宋体" w:eastAsia="宋体" w:cs="宋体"/>
                <w:color w:val="000000" w:themeColor="text1"/>
                <w:sz w:val="21"/>
                <w:szCs w:val="21"/>
                <w:lang w:val="en-US" w:eastAsia="zh-CN"/>
                <w14:textFill>
                  <w14:solidFill>
                    <w14:schemeClr w14:val="tx1"/>
                  </w14:solidFill>
                </w14:textFill>
              </w:rPr>
              <w:t>1</w:t>
            </w:r>
          </w:p>
        </w:tc>
        <w:tc>
          <w:tcPr>
            <w:tcW w:w="1276" w:type="dxa"/>
            <w:vMerge w:val="restart"/>
            <w:tcBorders>
              <w:top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资格</w:t>
            </w:r>
            <w:r>
              <w:rPr>
                <w:rFonts w:hint="eastAsia" w:ascii="宋体" w:hAnsi="宋体" w:eastAsia="宋体" w:cs="宋体"/>
                <w:color w:val="000000" w:themeColor="text1"/>
                <w:sz w:val="21"/>
                <w:szCs w:val="21"/>
                <w:lang w:eastAsia="zh-CN"/>
                <w14:textFill>
                  <w14:solidFill>
                    <w14:schemeClr w14:val="tx1"/>
                  </w14:solidFill>
                </w14:textFill>
              </w:rPr>
              <w:t>审查</w:t>
            </w: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第一章</w:t>
            </w:r>
            <w:r>
              <w:rPr>
                <w:rFonts w:hint="eastAsia" w:ascii="宋体" w:hAnsi="宋体" w:eastAsia="宋体" w:cs="宋体"/>
                <w:color w:val="000000" w:themeColor="text1"/>
                <w:sz w:val="21"/>
                <w:szCs w:val="21"/>
                <w:lang w:val="en-US"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招标公告“二、申请人资格要求”</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本项目采用智能辅助资格评</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审</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标</w:t>
            </w:r>
            <w:r>
              <w:rPr>
                <w:rFonts w:hint="eastAsia" w:ascii="宋体" w:hAnsi="宋体" w:eastAsia="宋体" w:cs="宋体"/>
                <w:color w:val="000000" w:themeColor="text1"/>
                <w:sz w:val="21"/>
                <w:szCs w:val="21"/>
                <w14:textFill>
                  <w14:solidFill>
                    <w14:schemeClr w14:val="tx1"/>
                  </w14:solidFill>
                </w14:textFill>
              </w:rPr>
              <w:t>系统</w:t>
            </w:r>
            <w:r>
              <w:rPr>
                <w:rFonts w:hint="eastAsia" w:ascii="宋体" w:hAnsi="宋体" w:eastAsia="宋体" w:cs="宋体"/>
                <w:color w:val="000000" w:themeColor="text1"/>
                <w:sz w:val="21"/>
                <w:szCs w:val="21"/>
                <w:lang w:eastAsia="zh-CN"/>
                <w14:textFill>
                  <w14:solidFill>
                    <w14:schemeClr w14:val="tx1"/>
                  </w14:solidFill>
                </w14:textFill>
              </w:rPr>
              <w:t>评（审）</w:t>
            </w:r>
            <w:r>
              <w:rPr>
                <w:rFonts w:hint="eastAsia" w:ascii="宋体" w:hAnsi="宋体" w:eastAsia="宋体" w:cs="宋体"/>
                <w:color w:val="000000" w:themeColor="text1"/>
                <w:sz w:val="21"/>
                <w:szCs w:val="21"/>
                <w:lang w:val="en-US" w:eastAsia="zh-CN"/>
                <w14:textFill>
                  <w14:solidFill>
                    <w14:schemeClr w14:val="tx1"/>
                  </w14:solidFill>
                </w14:textFill>
              </w:rPr>
              <w:t>标</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投标人应</w:t>
            </w:r>
            <w:r>
              <w:rPr>
                <w:rFonts w:hint="eastAsia" w:ascii="宋体" w:hAnsi="宋体" w:eastAsia="宋体" w:cs="宋体"/>
                <w:color w:val="000000" w:themeColor="text1"/>
                <w:sz w:val="21"/>
                <w:szCs w:val="21"/>
                <w14:textFill>
                  <w14:solidFill>
                    <w14:schemeClr w14:val="tx1"/>
                  </w14:solidFill>
                </w14:textFill>
              </w:rPr>
              <w:t>按照《供应商资格条件及履约承诺函》要求格式填写，开标结束后，由系统智能分析，采购人进行审查复核。通过资格审查并满足3家的供应商将进入下一环节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112"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专门面向</w:t>
            </w:r>
          </w:p>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中小企业</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按相关规定提供《中小企业声明函》、《残疾人福利性单位声明函》或提供由省级以上监狱管理局、戒毒管理局（含新疆生产建设兵团）出具的属于监狱企业的证明文件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41"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其他要求</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证明投标人符合“申请人资格要求”的其他证明材料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77" w:hRule="atLeast"/>
          <w:jc w:val="center"/>
        </w:trPr>
        <w:tc>
          <w:tcPr>
            <w:tcW w:w="901" w:type="dxa"/>
            <w:vMerge w:val="restart"/>
            <w:tcBorders>
              <w:top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2.1.2</w:t>
            </w:r>
          </w:p>
        </w:tc>
        <w:tc>
          <w:tcPr>
            <w:tcW w:w="1276" w:type="dxa"/>
            <w:vMerge w:val="restart"/>
            <w:tcBorders>
              <w:top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符合性审查</w:t>
            </w: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投标人</w:t>
            </w:r>
            <w:r>
              <w:rPr>
                <w:rFonts w:hint="eastAsia" w:ascii="宋体" w:hAnsi="宋体" w:eastAsia="宋体" w:cs="宋体"/>
                <w:color w:val="000000" w:themeColor="text1"/>
                <w:sz w:val="21"/>
                <w:szCs w:val="21"/>
                <w14:textFill>
                  <w14:solidFill>
                    <w14:schemeClr w14:val="tx1"/>
                  </w14:solidFill>
                </w14:textFill>
              </w:rPr>
              <w:t>名称</w:t>
            </w:r>
          </w:p>
        </w:tc>
        <w:tc>
          <w:tcPr>
            <w:tcW w:w="5285" w:type="dxa"/>
            <w:tcBorders>
              <w:top w:val="single" w:color="auto" w:sz="4" w:space="0"/>
              <w:left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与营业执照</w:t>
            </w:r>
            <w:r>
              <w:rPr>
                <w:rFonts w:hint="eastAsia" w:ascii="宋体" w:hAnsi="宋体" w:eastAsia="宋体" w:cs="宋体"/>
                <w:color w:val="000000" w:themeColor="text1"/>
                <w:sz w:val="21"/>
                <w:szCs w:val="21"/>
                <w:lang w:eastAsia="zh-CN"/>
                <w14:textFill>
                  <w14:solidFill>
                    <w14:schemeClr w14:val="tx1"/>
                  </w14:solidFill>
                </w14:textFill>
              </w:rPr>
              <w:t>等法人或者其他组织证明</w:t>
            </w:r>
            <w:r>
              <w:rPr>
                <w:rFonts w:hint="eastAsia" w:ascii="宋体" w:hAnsi="宋体" w:eastAsia="宋体" w:cs="宋体"/>
                <w:color w:val="000000" w:themeColor="text1"/>
                <w:sz w:val="21"/>
                <w:szCs w:val="21"/>
                <w:lang w:val="en-US" w:eastAsia="zh-CN"/>
                <w14:textFill>
                  <w14:solidFill>
                    <w14:schemeClr w14:val="tx1"/>
                  </w14:solidFill>
                </w14:textFill>
              </w:rPr>
              <w:t>文件</w:t>
            </w:r>
            <w:r>
              <w:rPr>
                <w:rFonts w:hint="eastAsia" w:ascii="宋体" w:hAnsi="宋体" w:eastAsia="宋体" w:cs="宋体"/>
                <w:color w:val="000000" w:themeColor="text1"/>
                <w:sz w:val="21"/>
                <w:szCs w:val="21"/>
                <w:lang w:eastAsia="zh-CN"/>
                <w14:textFill>
                  <w14:solidFill>
                    <w14:schemeClr w14:val="tx1"/>
                  </w14:solidFill>
                </w14:textFill>
              </w:rPr>
              <w:t>名称</w:t>
            </w:r>
            <w:r>
              <w:rPr>
                <w:rFonts w:hint="eastAsia" w:ascii="宋体" w:hAnsi="宋体" w:eastAsia="宋体" w:cs="宋体"/>
                <w:color w:val="000000" w:themeColor="text1"/>
                <w:sz w:val="21"/>
                <w:szCs w:val="21"/>
                <w14:textFill>
                  <w14:solidFill>
                    <w14:schemeClr w14:val="tx1"/>
                  </w14:solidFill>
                </w14:textFill>
              </w:rPr>
              <w:t>一致</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14"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签字盖章</w:t>
            </w:r>
          </w:p>
        </w:tc>
        <w:tc>
          <w:tcPr>
            <w:tcW w:w="5285" w:type="dxa"/>
            <w:tcBorders>
              <w:top w:val="single" w:color="auto" w:sz="4" w:space="0"/>
              <w:left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投标文件</w:t>
            </w:r>
            <w:r>
              <w:rPr>
                <w:rFonts w:hint="eastAsia" w:ascii="宋体" w:hAnsi="宋体" w:eastAsia="宋体" w:cs="宋体"/>
                <w:color w:val="000000" w:themeColor="text1"/>
                <w:sz w:val="21"/>
                <w:szCs w:val="21"/>
                <w14:textFill>
                  <w14:solidFill>
                    <w14:schemeClr w14:val="tx1"/>
                  </w14:solidFill>
                </w14:textFill>
              </w:rPr>
              <w:t>上的签字、盖章齐全，符合</w:t>
            </w:r>
            <w:r>
              <w:rPr>
                <w:rFonts w:hint="eastAsia" w:ascii="宋体" w:hAnsi="宋体" w:eastAsia="宋体" w:cs="宋体"/>
                <w:color w:val="000000" w:themeColor="text1"/>
                <w:sz w:val="21"/>
                <w:szCs w:val="21"/>
                <w:lang w:eastAsia="zh-CN"/>
                <w14:textFill>
                  <w14:solidFill>
                    <w14:schemeClr w14:val="tx1"/>
                  </w14:solidFill>
                </w14:textFill>
              </w:rPr>
              <w:t>招标文件</w:t>
            </w:r>
            <w:r>
              <w:rPr>
                <w:rFonts w:hint="eastAsia" w:ascii="宋体" w:hAnsi="宋体" w:eastAsia="宋体" w:cs="宋体"/>
                <w:color w:val="000000" w:themeColor="text1"/>
                <w:sz w:val="21"/>
                <w:szCs w:val="21"/>
                <w14:textFill>
                  <w14:solidFill>
                    <w14:schemeClr w14:val="tx1"/>
                  </w14:solidFill>
                </w14:textFill>
              </w:rPr>
              <w:t>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72"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投标文件组成</w:t>
            </w:r>
          </w:p>
        </w:tc>
        <w:tc>
          <w:tcPr>
            <w:tcW w:w="5285" w:type="dxa"/>
            <w:tcBorders>
              <w:top w:val="single" w:color="auto" w:sz="4" w:space="0"/>
              <w:left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w:t>
            </w:r>
            <w:r>
              <w:rPr>
                <w:rFonts w:hint="eastAsia" w:ascii="宋体" w:hAnsi="宋体" w:eastAsia="宋体" w:cs="宋体"/>
                <w:color w:val="000000" w:themeColor="text1"/>
                <w:sz w:val="21"/>
                <w:szCs w:val="21"/>
                <w:lang w:eastAsia="zh-CN"/>
                <w14:textFill>
                  <w14:solidFill>
                    <w14:schemeClr w14:val="tx1"/>
                  </w14:solidFill>
                </w14:textFill>
              </w:rPr>
              <w:t>投标文件</w:t>
            </w:r>
            <w:r>
              <w:rPr>
                <w:rFonts w:hint="eastAsia" w:ascii="宋体" w:hAnsi="宋体" w:eastAsia="宋体" w:cs="宋体"/>
                <w:color w:val="000000" w:themeColor="text1"/>
                <w:sz w:val="21"/>
                <w:szCs w:val="21"/>
                <w14:textFill>
                  <w14:solidFill>
                    <w14:schemeClr w14:val="tx1"/>
                  </w14:solidFill>
                </w14:textFill>
              </w:rPr>
              <w:t>格式”的要求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73"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val="en-US" w:eastAsia="zh-CN"/>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center"/>
              <w:textAlignment w:val="baseline"/>
              <w:rPr>
                <w:rFonts w:hint="eastAsia" w:ascii="宋体" w:hAnsi="宋体" w:eastAsia="宋体" w:cs="宋体"/>
                <w:color w:val="000000" w:themeColor="text1"/>
                <w:sz w:val="21"/>
                <w:szCs w:val="21"/>
                <w:lang w:eastAsia="zh-CN"/>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报价唯一</w:t>
            </w:r>
          </w:p>
        </w:tc>
        <w:tc>
          <w:tcPr>
            <w:tcW w:w="5285" w:type="dxa"/>
            <w:tcBorders>
              <w:top w:val="single" w:color="auto" w:sz="4" w:space="0"/>
              <w:left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只能有一个有效报价</w:t>
            </w:r>
            <w:r>
              <w:rPr>
                <w:rFonts w:hint="eastAsia" w:ascii="宋体" w:hAnsi="宋体" w:eastAsia="宋体" w:cs="宋体"/>
                <w:color w:val="000000" w:themeColor="text1"/>
                <w:sz w:val="21"/>
                <w:szCs w:val="21"/>
                <w:lang w:eastAsia="zh-CN"/>
                <w14:textFill>
                  <w14:solidFill>
                    <w14:schemeClr w14:val="tx1"/>
                  </w14:solidFill>
                </w14:textFill>
              </w:rPr>
              <w:t>，且符合招标文件规定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0"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服务期限</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符合第二章“投标人须知”第</w:t>
            </w:r>
            <w:r>
              <w:rPr>
                <w:rFonts w:hint="eastAsia" w:ascii="宋体" w:hAnsi="宋体" w:eastAsia="宋体" w:cs="宋体"/>
                <w:color w:val="000000" w:themeColor="text1"/>
                <w:sz w:val="21"/>
                <w:szCs w:val="21"/>
                <w:lang w:val="en-US" w:eastAsia="zh-CN"/>
                <w14:textFill>
                  <w14:solidFill>
                    <w14:schemeClr w14:val="tx1"/>
                  </w14:solidFill>
                </w14:textFill>
              </w:rPr>
              <w:t>1.3.5</w:t>
            </w:r>
            <w:r>
              <w:rPr>
                <w:rFonts w:hint="eastAsia" w:ascii="宋体" w:hAnsi="宋体" w:eastAsia="宋体" w:cs="宋体"/>
                <w:color w:val="000000" w:themeColor="text1"/>
                <w:sz w:val="21"/>
                <w:szCs w:val="21"/>
                <w14:textFill>
                  <w14:solidFill>
                    <w14:schemeClr w14:val="tx1"/>
                  </w14:solidFill>
                </w14:textFill>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7"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质量</w:t>
            </w:r>
            <w:r>
              <w:rPr>
                <w:rFonts w:hint="eastAsia" w:ascii="宋体" w:hAnsi="宋体" w:eastAsia="宋体" w:cs="宋体"/>
                <w:color w:val="000000" w:themeColor="text1"/>
                <w:sz w:val="21"/>
                <w:szCs w:val="21"/>
                <w:lang w:eastAsia="zh-CN"/>
                <w14:textFill>
                  <w14:solidFill>
                    <w14:schemeClr w14:val="tx1"/>
                  </w14:solidFill>
                </w14:textFill>
              </w:rPr>
              <w:t>标准</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符合第二章“投标人须知”第</w:t>
            </w:r>
            <w:r>
              <w:rPr>
                <w:rFonts w:hint="eastAsia" w:ascii="宋体" w:hAnsi="宋体" w:eastAsia="宋体" w:cs="宋体"/>
                <w:color w:val="000000" w:themeColor="text1"/>
                <w:sz w:val="21"/>
                <w:szCs w:val="21"/>
                <w:lang w:val="en-US" w:eastAsia="zh-CN"/>
                <w14:textFill>
                  <w14:solidFill>
                    <w14:schemeClr w14:val="tx1"/>
                  </w14:solidFill>
                </w14:textFill>
              </w:rPr>
              <w:t>1.3.4</w:t>
            </w:r>
            <w:r>
              <w:rPr>
                <w:rFonts w:hint="eastAsia" w:ascii="宋体" w:hAnsi="宋体" w:eastAsia="宋体" w:cs="宋体"/>
                <w:color w:val="000000" w:themeColor="text1"/>
                <w:sz w:val="21"/>
                <w:szCs w:val="21"/>
                <w14:textFill>
                  <w14:solidFill>
                    <w14:schemeClr w14:val="tx1"/>
                  </w14:solidFill>
                </w14:textFill>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10"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合同履行期限</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符合第二章“投标人须知”第</w:t>
            </w:r>
            <w:r>
              <w:rPr>
                <w:rFonts w:hint="eastAsia" w:ascii="宋体" w:hAnsi="宋体" w:eastAsia="宋体" w:cs="宋体"/>
                <w:color w:val="000000" w:themeColor="text1"/>
                <w:sz w:val="21"/>
                <w:szCs w:val="21"/>
                <w:lang w:val="en-US" w:eastAsia="zh-CN"/>
                <w14:textFill>
                  <w14:solidFill>
                    <w14:schemeClr w14:val="tx1"/>
                  </w14:solidFill>
                </w14:textFill>
              </w:rPr>
              <w:t>1.3.6</w:t>
            </w:r>
            <w:r>
              <w:rPr>
                <w:rFonts w:hint="eastAsia" w:ascii="宋体" w:hAnsi="宋体" w:eastAsia="宋体" w:cs="宋体"/>
                <w:color w:val="000000" w:themeColor="text1"/>
                <w:sz w:val="21"/>
                <w:szCs w:val="21"/>
                <w14:textFill>
                  <w14:solidFill>
                    <w14:schemeClr w14:val="tx1"/>
                  </w14:solidFill>
                </w14:textFill>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27" w:hRule="exac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投标有效期</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符合第二章“投标人须知”第</w:t>
            </w:r>
            <w:r>
              <w:rPr>
                <w:rFonts w:hint="eastAsia" w:ascii="宋体" w:hAnsi="宋体" w:eastAsia="宋体" w:cs="宋体"/>
                <w:color w:val="000000" w:themeColor="text1"/>
                <w:sz w:val="21"/>
                <w:szCs w:val="21"/>
                <w:lang w:val="en-US" w:eastAsia="zh-CN"/>
                <w14:textFill>
                  <w14:solidFill>
                    <w14:schemeClr w14:val="tx1"/>
                  </w14:solidFill>
                </w14:textFill>
              </w:rPr>
              <w:t>3.2.1</w:t>
            </w:r>
            <w:r>
              <w:rPr>
                <w:rFonts w:hint="eastAsia" w:ascii="宋体" w:hAnsi="宋体" w:eastAsia="宋体" w:cs="宋体"/>
                <w:color w:val="000000" w:themeColor="text1"/>
                <w:sz w:val="21"/>
                <w:szCs w:val="21"/>
                <w14:textFill>
                  <w14:solidFill>
                    <w14:schemeClr w14:val="tx1"/>
                  </w14:solidFill>
                </w14:textFill>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81" w:hRule="atLeast"/>
          <w:jc w:val="center"/>
        </w:trPr>
        <w:tc>
          <w:tcPr>
            <w:tcW w:w="901"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投标</w:t>
            </w:r>
            <w:r>
              <w:rPr>
                <w:rFonts w:hint="eastAsia" w:ascii="宋体" w:hAnsi="宋体" w:eastAsia="宋体" w:cs="宋体"/>
                <w:color w:val="000000" w:themeColor="text1"/>
                <w:sz w:val="21"/>
                <w:szCs w:val="21"/>
                <w14:textFill>
                  <w14:solidFill>
                    <w14:schemeClr w14:val="tx1"/>
                  </w14:solidFill>
                </w14:textFill>
              </w:rPr>
              <w:t>保证金</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符合第二章“投标人须知”第</w:t>
            </w:r>
            <w:r>
              <w:rPr>
                <w:rFonts w:hint="eastAsia" w:ascii="宋体" w:hAnsi="宋体" w:eastAsia="宋体" w:cs="宋体"/>
                <w:color w:val="000000" w:themeColor="text1"/>
                <w:sz w:val="21"/>
                <w:szCs w:val="21"/>
                <w:lang w:val="en-US" w:eastAsia="zh-CN"/>
                <w14:textFill>
                  <w14:solidFill>
                    <w14:schemeClr w14:val="tx1"/>
                  </w14:solidFill>
                </w14:textFill>
              </w:rPr>
              <w:t>3.3.1</w:t>
            </w:r>
            <w:r>
              <w:rPr>
                <w:rFonts w:hint="eastAsia" w:ascii="宋体" w:hAnsi="宋体" w:eastAsia="宋体" w:cs="宋体"/>
                <w:color w:val="000000" w:themeColor="text1"/>
                <w:sz w:val="21"/>
                <w:szCs w:val="21"/>
                <w14:textFill>
                  <w14:solidFill>
                    <w14:schemeClr w14:val="tx1"/>
                  </w14:solidFill>
                </w14:textFill>
              </w:rPr>
              <w:t>项规定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06" w:hRule="atLeast"/>
          <w:jc w:val="center"/>
        </w:trPr>
        <w:tc>
          <w:tcPr>
            <w:tcW w:w="901" w:type="dxa"/>
            <w:vMerge w:val="continue"/>
            <w:tcBorders>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276" w:type="dxa"/>
            <w:vMerge w:val="continue"/>
            <w:tcBorders>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14:textFill>
                  <w14:solidFill>
                    <w14:schemeClr w14:val="tx1"/>
                  </w14:solidFill>
                </w14:textFill>
              </w:rPr>
            </w:pPr>
          </w:p>
        </w:tc>
        <w:tc>
          <w:tcPr>
            <w:tcW w:w="157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jc w:val="both"/>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其他要求</w:t>
            </w:r>
          </w:p>
        </w:tc>
        <w:tc>
          <w:tcPr>
            <w:tcW w:w="52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val="0"/>
              <w:overflowPunct/>
              <w:topLinePunct w:val="0"/>
              <w:autoSpaceDE w:val="0"/>
              <w:autoSpaceDN w:val="0"/>
              <w:bidi w:val="0"/>
              <w:adjustRightInd w:val="0"/>
              <w:snapToGrid w:val="0"/>
              <w:spacing w:line="400" w:lineRule="exact"/>
              <w:textAlignment w:val="baseline"/>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满足</w:t>
            </w:r>
            <w:r>
              <w:rPr>
                <w:rFonts w:hint="eastAsia" w:ascii="宋体" w:hAnsi="宋体" w:eastAsia="宋体" w:cs="宋体"/>
                <w:color w:val="000000" w:themeColor="text1"/>
                <w:sz w:val="21"/>
                <w:szCs w:val="21"/>
                <w14:textFill>
                  <w14:solidFill>
                    <w14:schemeClr w14:val="tx1"/>
                  </w14:solidFill>
                </w14:textFill>
              </w:rPr>
              <w:t>“第</w:t>
            </w:r>
            <w:r>
              <w:rPr>
                <w:rFonts w:hint="eastAsia" w:ascii="宋体" w:hAnsi="宋体" w:eastAsia="宋体" w:cs="宋体"/>
                <w:color w:val="000000" w:themeColor="text1"/>
                <w:sz w:val="21"/>
                <w:szCs w:val="21"/>
                <w:lang w:eastAsia="zh-CN"/>
                <w14:textFill>
                  <w14:solidFill>
                    <w14:schemeClr w14:val="tx1"/>
                  </w14:solidFill>
                </w14:textFill>
              </w:rPr>
              <w:t>四</w:t>
            </w:r>
            <w:r>
              <w:rPr>
                <w:rFonts w:hint="eastAsia" w:ascii="宋体" w:hAnsi="宋体" w:eastAsia="宋体" w:cs="宋体"/>
                <w:color w:val="000000" w:themeColor="text1"/>
                <w:sz w:val="21"/>
                <w:szCs w:val="21"/>
                <w14:textFill>
                  <w14:solidFill>
                    <w14:schemeClr w14:val="tx1"/>
                  </w14:solidFill>
                </w14:textFill>
              </w:rPr>
              <w:t>章</w:t>
            </w:r>
            <w:r>
              <w:rPr>
                <w:rFonts w:hint="eastAsia" w:ascii="宋体" w:hAnsi="宋体" w:eastAsia="宋体" w:cs="宋体"/>
                <w:color w:val="000000" w:themeColor="text1"/>
                <w:sz w:val="21"/>
                <w:szCs w:val="21"/>
                <w:lang w:val="en-US"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采购项目内容及需求</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eastAsia="zh-CN"/>
                <w14:textFill>
                  <w14:solidFill>
                    <w14:schemeClr w14:val="tx1"/>
                  </w14:solidFill>
                </w14:textFill>
              </w:rPr>
              <w:t>规定</w:t>
            </w:r>
          </w:p>
        </w:tc>
      </w:tr>
    </w:tbl>
    <w:p>
      <w:pPr>
        <w:rPr>
          <w:rFonts w:hint="eastAsia" w:ascii="宋体" w:cs="宋体"/>
          <w:b/>
          <w:bCs/>
          <w:color w:val="000000" w:themeColor="text1"/>
          <w:kern w:val="0"/>
          <w:sz w:val="24"/>
          <w:szCs w:val="24"/>
          <w14:textFill>
            <w14:solidFill>
              <w14:schemeClr w14:val="tx1"/>
            </w14:solidFill>
          </w14:textFill>
        </w:rPr>
      </w:pPr>
      <w:r>
        <w:rPr>
          <w:rFonts w:hint="eastAsia" w:ascii="宋体" w:cs="宋体"/>
          <w:b/>
          <w:bCs/>
          <w:color w:val="000000" w:themeColor="text1"/>
          <w:kern w:val="0"/>
          <w:sz w:val="24"/>
          <w:szCs w:val="24"/>
          <w14:textFill>
            <w14:solidFill>
              <w14:schemeClr w14:val="tx1"/>
            </w14:solidFill>
          </w14:textFill>
        </w:rPr>
        <w:br w:type="page"/>
      </w:r>
    </w:p>
    <w:tbl>
      <w:tblPr>
        <w:tblStyle w:val="21"/>
        <w:tblW w:w="9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437"/>
        <w:gridCol w:w="1204"/>
        <w:gridCol w:w="55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z w:val="21"/>
                <w:szCs w:val="21"/>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条款号</w:t>
            </w:r>
          </w:p>
        </w:tc>
        <w:tc>
          <w:tcPr>
            <w:tcW w:w="1437"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z w:val="21"/>
                <w:szCs w:val="21"/>
                <w:lang w:eastAsia="zh-CN"/>
                <w14:textFill>
                  <w14:solidFill>
                    <w14:schemeClr w14:val="tx1"/>
                  </w14:solidFill>
                </w14:textFill>
              </w:rPr>
            </w:pPr>
            <w:r>
              <w:rPr>
                <w:rFonts w:hint="eastAsia" w:ascii="宋体" w:hAnsi="宋体" w:eastAsia="宋体" w:cs="宋体"/>
                <w:b/>
                <w:bCs/>
                <w:color w:val="000000" w:themeColor="text1"/>
                <w:sz w:val="21"/>
                <w:szCs w:val="21"/>
                <w:lang w:val="en-US" w:eastAsia="zh-CN"/>
                <w14:textFill>
                  <w14:solidFill>
                    <w14:schemeClr w14:val="tx1"/>
                  </w14:solidFill>
                </w14:textFill>
              </w:rPr>
              <w:t>条款内容</w:t>
            </w:r>
          </w:p>
        </w:tc>
        <w:tc>
          <w:tcPr>
            <w:tcW w:w="6759" w:type="dxa"/>
            <w:gridSpan w:val="2"/>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z w:val="21"/>
                <w:szCs w:val="21"/>
                <w:lang w:eastAsia="zh-CN"/>
                <w14:textFill>
                  <w14:solidFill>
                    <w14:schemeClr w14:val="tx1"/>
                  </w14:solidFill>
                </w14:textFill>
              </w:rPr>
            </w:pPr>
            <w:r>
              <w:rPr>
                <w:rFonts w:hint="eastAsia" w:ascii="宋体" w:hAnsi="宋体" w:eastAsia="宋体" w:cs="宋体"/>
                <w:b/>
                <w:bCs/>
                <w:color w:val="000000" w:themeColor="text1"/>
                <w:sz w:val="21"/>
                <w:szCs w:val="21"/>
                <w:lang w:eastAsia="zh-CN"/>
                <w14:textFill>
                  <w14:solidFill>
                    <w14:schemeClr w14:val="tx1"/>
                  </w14:solidFill>
                </w14:textFill>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2.2.1</w:t>
            </w:r>
          </w:p>
        </w:tc>
        <w:tc>
          <w:tcPr>
            <w:tcW w:w="1437"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14:textFill>
                  <w14:solidFill>
                    <w14:schemeClr w14:val="tx1"/>
                  </w14:solidFill>
                </w14:textFill>
              </w:rPr>
              <w:t>分值构成</w:t>
            </w:r>
          </w:p>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pacing w:val="1"/>
                <w:kern w:val="0"/>
                <w:sz w:val="21"/>
                <w:szCs w:val="21"/>
                <w14:textFill>
                  <w14:solidFill>
                    <w14:schemeClr w14:val="tx1"/>
                  </w14:solidFill>
                </w14:textFill>
              </w:rPr>
              <w:t>(总分100分)</w:t>
            </w:r>
          </w:p>
        </w:tc>
        <w:tc>
          <w:tcPr>
            <w:tcW w:w="6759" w:type="dxa"/>
            <w:gridSpan w:val="2"/>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1</w:t>
            </w:r>
            <w:r>
              <w:rPr>
                <w:rFonts w:hint="eastAsia" w:ascii="宋体" w:hAnsi="宋体" w:eastAsia="宋体" w:cs="宋体"/>
                <w:color w:val="000000" w:themeColor="text1"/>
                <w:spacing w:val="1"/>
                <w:kern w:val="0"/>
                <w:sz w:val="21"/>
                <w:szCs w:val="21"/>
                <w:lang w:eastAsia="zh-CN"/>
                <w14:textFill>
                  <w14:solidFill>
                    <w14:schemeClr w14:val="tx1"/>
                  </w14:solidFill>
                </w14:textFill>
              </w:rPr>
              <w:t>）投标报价</w:t>
            </w: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u w:val="single"/>
                <w:lang w:val="en-US" w:eastAsia="zh-CN"/>
                <w14:textFill>
                  <w14:solidFill>
                    <w14:schemeClr w14:val="tx1"/>
                  </w14:solidFill>
                </w14:textFill>
              </w:rPr>
              <w:t>15</w:t>
            </w:r>
            <w:r>
              <w:rPr>
                <w:rFonts w:hint="eastAsia" w:ascii="宋体" w:hAnsi="宋体" w:eastAsia="宋体" w:cs="宋体"/>
                <w:color w:val="000000" w:themeColor="text1"/>
                <w:spacing w:val="1"/>
                <w:kern w:val="0"/>
                <w:sz w:val="21"/>
                <w:szCs w:val="21"/>
                <w14:textFill>
                  <w14:solidFill>
                    <w14:schemeClr w14:val="tx1"/>
                  </w14:solidFill>
                </w14:textFill>
              </w:rPr>
              <w:t>分</w:t>
            </w:r>
          </w:p>
          <w:p>
            <w:pPr>
              <w:keepNext w:val="0"/>
              <w:keepLines w:val="0"/>
              <w:pageBreakBefore w:val="0"/>
              <w:widowControl w:val="0"/>
              <w:kinsoku/>
              <w:wordWrap w:val="0"/>
              <w:overflowPunct/>
              <w:topLinePunct w:val="0"/>
              <w:autoSpaceDE w:val="0"/>
              <w:autoSpaceDN w:val="0"/>
              <w:bidi w:val="0"/>
              <w:adjustRightInd w:val="0"/>
              <w:snapToGrid/>
              <w:spacing w:line="360" w:lineRule="exact"/>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2</w:t>
            </w:r>
            <w:r>
              <w:rPr>
                <w:rFonts w:hint="eastAsia" w:ascii="宋体" w:hAnsi="宋体" w:eastAsia="宋体" w:cs="宋体"/>
                <w:color w:val="000000" w:themeColor="text1"/>
                <w:spacing w:val="1"/>
                <w:kern w:val="0"/>
                <w:sz w:val="21"/>
                <w:szCs w:val="21"/>
                <w:lang w:eastAsia="zh-CN"/>
                <w14:textFill>
                  <w14:solidFill>
                    <w14:schemeClr w14:val="tx1"/>
                  </w14:solidFill>
                </w14:textFill>
              </w:rPr>
              <w:t>）综合实力</w:t>
            </w: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u w:val="single"/>
                <w:lang w:val="en-US" w:eastAsia="zh-CN"/>
                <w14:textFill>
                  <w14:solidFill>
                    <w14:schemeClr w14:val="tx1"/>
                  </w14:solidFill>
                </w14:textFill>
              </w:rPr>
              <w:t>23</w:t>
            </w:r>
            <w:r>
              <w:rPr>
                <w:rFonts w:hint="eastAsia" w:ascii="宋体" w:hAnsi="宋体" w:eastAsia="宋体" w:cs="宋体"/>
                <w:color w:val="000000" w:themeColor="text1"/>
                <w:spacing w:val="1"/>
                <w:kern w:val="0"/>
                <w:sz w:val="21"/>
                <w:szCs w:val="21"/>
                <w14:textFill>
                  <w14:solidFill>
                    <w14:schemeClr w14:val="tx1"/>
                  </w14:solidFill>
                </w14:textFill>
              </w:rPr>
              <w:t>分</w:t>
            </w:r>
          </w:p>
          <w:p>
            <w:pPr>
              <w:keepNext w:val="0"/>
              <w:keepLines w:val="0"/>
              <w:pageBreakBefore w:val="0"/>
              <w:widowControl w:val="0"/>
              <w:kinsoku/>
              <w:wordWrap w:val="0"/>
              <w:overflowPunct/>
              <w:topLinePunct w:val="0"/>
              <w:autoSpaceDE w:val="0"/>
              <w:autoSpaceDN w:val="0"/>
              <w:bidi w:val="0"/>
              <w:adjustRightInd w:val="0"/>
              <w:snapToGrid/>
              <w:spacing w:line="360" w:lineRule="exact"/>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3</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技术响应：</w:t>
            </w:r>
            <w:r>
              <w:rPr>
                <w:rFonts w:hint="eastAsia" w:ascii="宋体" w:hAnsi="宋体" w:eastAsia="宋体" w:cs="宋体"/>
                <w:color w:val="000000" w:themeColor="text1"/>
                <w:spacing w:val="1"/>
                <w:kern w:val="0"/>
                <w:sz w:val="21"/>
                <w:szCs w:val="21"/>
                <w:u w:val="single"/>
                <w:lang w:val="en-US" w:eastAsia="zh-CN"/>
                <w14:textFill>
                  <w14:solidFill>
                    <w14:schemeClr w14:val="tx1"/>
                  </w14:solidFill>
                </w14:textFill>
              </w:rPr>
              <w:t>47</w:t>
            </w:r>
            <w:r>
              <w:rPr>
                <w:rFonts w:hint="eastAsia" w:ascii="宋体" w:hAnsi="宋体" w:eastAsia="宋体" w:cs="宋体"/>
                <w:color w:val="000000" w:themeColor="text1"/>
                <w:spacing w:val="1"/>
                <w:kern w:val="0"/>
                <w:sz w:val="21"/>
                <w:szCs w:val="21"/>
                <w14:textFill>
                  <w14:solidFill>
                    <w14:schemeClr w14:val="tx1"/>
                  </w14:solidFill>
                </w14:textFill>
              </w:rPr>
              <w:t>分</w:t>
            </w:r>
          </w:p>
          <w:p>
            <w:pPr>
              <w:keepNext w:val="0"/>
              <w:keepLines w:val="0"/>
              <w:pageBreakBefore w:val="0"/>
              <w:widowControl w:val="0"/>
              <w:kinsoku/>
              <w:wordWrap w:val="0"/>
              <w:overflowPunct/>
              <w:topLinePunct w:val="0"/>
              <w:autoSpaceDE w:val="0"/>
              <w:autoSpaceDN w:val="0"/>
              <w:bidi w:val="0"/>
              <w:adjustRightInd w:val="0"/>
              <w:snapToGrid/>
              <w:spacing w:line="360" w:lineRule="exact"/>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pacing w:val="1"/>
                <w:kern w:val="0"/>
                <w:sz w:val="21"/>
                <w:szCs w:val="21"/>
                <w:lang w:val="en-US" w:eastAsia="zh-CN"/>
                <w14:textFill>
                  <w14:solidFill>
                    <w14:schemeClr w14:val="tx1"/>
                  </w14:solidFill>
                </w14:textFill>
              </w:rPr>
              <w:t>（4）服务</w:t>
            </w:r>
            <w:r>
              <w:rPr>
                <w:rFonts w:hint="eastAsia" w:ascii="宋体" w:hAnsi="宋体" w:eastAsia="宋体" w:cs="宋体"/>
                <w:color w:val="000000" w:themeColor="text1"/>
                <w:spacing w:val="1"/>
                <w:kern w:val="0"/>
                <w:sz w:val="21"/>
                <w:szCs w:val="21"/>
                <w:lang w:eastAsia="zh-CN"/>
                <w14:textFill>
                  <w14:solidFill>
                    <w14:schemeClr w14:val="tx1"/>
                  </w14:solidFill>
                </w14:textFill>
              </w:rPr>
              <w:t>方案</w:t>
            </w: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u w:val="single"/>
                <w:lang w:val="en-US" w:eastAsia="zh-CN"/>
                <w14:textFill>
                  <w14:solidFill>
                    <w14:schemeClr w14:val="tx1"/>
                  </w14:solidFill>
                </w14:textFill>
              </w:rPr>
              <w:t>15</w:t>
            </w:r>
            <w:r>
              <w:rPr>
                <w:rFonts w:hint="eastAsia" w:ascii="宋体" w:hAnsi="宋体" w:eastAsia="宋体" w:cs="宋体"/>
                <w:color w:val="000000" w:themeColor="text1"/>
                <w:spacing w:val="1"/>
                <w:kern w:val="0"/>
                <w:sz w:val="21"/>
                <w:szCs w:val="21"/>
                <w14:textFill>
                  <w14:solidFill>
                    <w14:schemeClr w14:val="tx1"/>
                  </w14:solidFill>
                </w14:textFill>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pacing w:val="1"/>
                <w:kern w:val="0"/>
                <w:sz w:val="21"/>
                <w:szCs w:val="21"/>
                <w:lang w:eastAsia="zh-CN"/>
                <w14:textFill>
                  <w14:solidFill>
                    <w14:schemeClr w14:val="tx1"/>
                  </w14:solidFill>
                </w14:textFill>
              </w:rPr>
            </w:pPr>
            <w:r>
              <w:rPr>
                <w:rFonts w:hint="eastAsia" w:ascii="宋体" w:hAnsi="宋体" w:eastAsia="宋体" w:cs="宋体"/>
                <w:b/>
                <w:bCs/>
                <w:color w:val="000000" w:themeColor="text1"/>
                <w:spacing w:val="1"/>
                <w:kern w:val="0"/>
                <w:sz w:val="21"/>
                <w:szCs w:val="21"/>
                <w:lang w:eastAsia="zh-CN"/>
                <w14:textFill>
                  <w14:solidFill>
                    <w14:schemeClr w14:val="tx1"/>
                  </w14:solidFill>
                </w14:textFill>
              </w:rPr>
              <w:t>条款号</w:t>
            </w:r>
          </w:p>
        </w:tc>
        <w:tc>
          <w:tcPr>
            <w:tcW w:w="1437"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pacing w:val="1"/>
                <w:kern w:val="0"/>
                <w:sz w:val="21"/>
                <w:szCs w:val="21"/>
                <w:lang w:eastAsia="zh-CN"/>
                <w14:textFill>
                  <w14:solidFill>
                    <w14:schemeClr w14:val="tx1"/>
                  </w14:solidFill>
                </w14:textFill>
              </w:rPr>
            </w:pPr>
            <w:r>
              <w:rPr>
                <w:rFonts w:hint="eastAsia" w:ascii="宋体" w:hAnsi="宋体" w:eastAsia="宋体" w:cs="宋体"/>
                <w:b/>
                <w:bCs/>
                <w:color w:val="000000" w:themeColor="text1"/>
                <w:spacing w:val="1"/>
                <w:kern w:val="0"/>
                <w:sz w:val="21"/>
                <w:szCs w:val="21"/>
                <w:lang w:eastAsia="zh-CN"/>
                <w14:textFill>
                  <w14:solidFill>
                    <w14:schemeClr w14:val="tx1"/>
                  </w14:solidFill>
                </w14:textFill>
              </w:rPr>
              <w:t>评审因素</w:t>
            </w:r>
          </w:p>
        </w:tc>
        <w:tc>
          <w:tcPr>
            <w:tcW w:w="6759" w:type="dxa"/>
            <w:gridSpan w:val="2"/>
            <w:vAlign w:val="center"/>
          </w:tcPr>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b/>
                <w:bCs/>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b/>
                <w:bCs/>
                <w:color w:val="000000" w:themeColor="text1"/>
                <w:spacing w:val="1"/>
                <w:kern w:val="0"/>
                <w:sz w:val="21"/>
                <w:szCs w:val="21"/>
                <w:lang w:val="en-US" w:eastAsia="zh-CN"/>
                <w14:textFill>
                  <w14:solidFill>
                    <w14:schemeClr w14:val="tx1"/>
                  </w14:solidFill>
                </w14:textFill>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2.2.2（1）</w:t>
            </w:r>
          </w:p>
        </w:tc>
        <w:tc>
          <w:tcPr>
            <w:tcW w:w="1437"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投标报价</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 xml:space="preserve"> </w:t>
            </w: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15</w:t>
            </w:r>
            <w:r>
              <w:rPr>
                <w:rFonts w:hint="eastAsia" w:ascii="宋体" w:hAnsi="宋体" w:eastAsia="宋体" w:cs="宋体"/>
                <w:color w:val="000000" w:themeColor="text1"/>
                <w:spacing w:val="1"/>
                <w:kern w:val="0"/>
                <w:sz w:val="21"/>
                <w:szCs w:val="21"/>
                <w14:textFill>
                  <w14:solidFill>
                    <w14:schemeClr w14:val="tx1"/>
                  </w14:solidFill>
                </w14:textFill>
              </w:rPr>
              <w:t>分）</w:t>
            </w:r>
          </w:p>
        </w:tc>
        <w:tc>
          <w:tcPr>
            <w:tcW w:w="6759" w:type="dxa"/>
            <w:gridSpan w:val="2"/>
            <w:vAlign w:val="center"/>
          </w:tcPr>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采用低价优先法计算，即满足招标文件要求且投标报价最低的价格为评标基准价，其价格分为</w:t>
            </w:r>
            <w:r>
              <w:rPr>
                <w:rFonts w:hint="eastAsia" w:ascii="宋体" w:hAnsi="宋体" w:eastAsia="宋体" w:cs="宋体"/>
                <w:color w:val="000000" w:themeColor="text1"/>
                <w:sz w:val="21"/>
                <w:szCs w:val="21"/>
                <w:lang w:val="en-US" w:eastAsia="zh-CN"/>
                <w14:textFill>
                  <w14:solidFill>
                    <w14:schemeClr w14:val="tx1"/>
                  </w14:solidFill>
                </w14:textFill>
              </w:rPr>
              <w:t>15</w:t>
            </w:r>
            <w:r>
              <w:rPr>
                <w:rFonts w:hint="eastAsia" w:ascii="宋体" w:hAnsi="宋体" w:eastAsia="宋体" w:cs="宋体"/>
                <w:color w:val="000000" w:themeColor="text1"/>
                <w:sz w:val="21"/>
                <w:szCs w:val="21"/>
                <w14:textFill>
                  <w14:solidFill>
                    <w14:schemeClr w14:val="tx1"/>
                  </w14:solidFill>
                </w14:textFill>
              </w:rPr>
              <w:t>分。其他</w:t>
            </w:r>
            <w:r>
              <w:rPr>
                <w:rFonts w:hint="eastAsia" w:ascii="宋体" w:hAnsi="宋体" w:eastAsia="宋体" w:cs="宋体"/>
                <w:color w:val="000000" w:themeColor="text1"/>
                <w:sz w:val="21"/>
                <w:szCs w:val="21"/>
                <w:lang w:eastAsia="zh-CN"/>
                <w14:textFill>
                  <w14:solidFill>
                    <w14:schemeClr w14:val="tx1"/>
                  </w14:solidFill>
                </w14:textFill>
              </w:rPr>
              <w:t>投标人</w:t>
            </w:r>
            <w:r>
              <w:rPr>
                <w:rFonts w:hint="eastAsia" w:ascii="宋体" w:hAnsi="宋体" w:eastAsia="宋体" w:cs="宋体"/>
                <w:color w:val="000000" w:themeColor="text1"/>
                <w:sz w:val="21"/>
                <w:szCs w:val="21"/>
                <w14:textFill>
                  <w14:solidFill>
                    <w14:schemeClr w14:val="tx1"/>
                  </w14:solidFill>
                </w14:textFill>
              </w:rPr>
              <w:t>的价格分统一按照下列公式计算：投标报价得分=(评标基准价/投标报价)×</w:t>
            </w:r>
            <w:r>
              <w:rPr>
                <w:rFonts w:hint="eastAsia" w:ascii="宋体" w:hAnsi="宋体" w:eastAsia="宋体" w:cs="宋体"/>
                <w:color w:val="000000" w:themeColor="text1"/>
                <w:sz w:val="21"/>
                <w:szCs w:val="21"/>
                <w:lang w:val="en-US" w:eastAsia="zh-CN"/>
                <w14:textFill>
                  <w14:solidFill>
                    <w14:schemeClr w14:val="tx1"/>
                  </w14:solidFill>
                </w14:textFill>
              </w:rPr>
              <w:t>15%</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100</w:t>
            </w:r>
            <w:r>
              <w:rPr>
                <w:rFonts w:hint="eastAsia" w:ascii="宋体" w:hAnsi="宋体" w:eastAsia="宋体" w:cs="宋体"/>
                <w:color w:val="000000" w:themeColor="text1"/>
                <w:sz w:val="21"/>
                <w:szCs w:val="21"/>
                <w14:textFill>
                  <w14:solidFill>
                    <w14:schemeClr w14:val="tx1"/>
                  </w14:solidFill>
                </w14:textFill>
              </w:rPr>
              <w:t>。</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注：</w:t>
            </w:r>
            <w:r>
              <w:rPr>
                <w:rFonts w:hint="eastAsia" w:ascii="宋体" w:hAnsi="宋体" w:eastAsia="宋体" w:cs="宋体"/>
                <w:color w:val="000000" w:themeColor="text1"/>
                <w:sz w:val="21"/>
                <w:szCs w:val="21"/>
                <w:lang w:eastAsia="zh-CN"/>
                <w14:textFill>
                  <w14:solidFill>
                    <w14:schemeClr w14:val="tx1"/>
                  </w14:solidFill>
                </w14:textFill>
              </w:rPr>
              <w:t>评标委员会</w:t>
            </w:r>
            <w:r>
              <w:rPr>
                <w:rFonts w:hint="eastAsia" w:ascii="宋体" w:hAnsi="宋体" w:eastAsia="宋体" w:cs="宋体"/>
                <w:color w:val="000000" w:themeColor="text1"/>
                <w:sz w:val="21"/>
                <w:szCs w:val="21"/>
                <w14:textFill>
                  <w14:solidFill>
                    <w14:schemeClr w14:val="tx1"/>
                  </w14:solidFill>
                </w14:textFill>
              </w:rPr>
              <w:t>认为</w:t>
            </w:r>
            <w:r>
              <w:rPr>
                <w:rFonts w:hint="eastAsia" w:ascii="宋体" w:hAnsi="宋体" w:eastAsia="宋体" w:cs="宋体"/>
                <w:color w:val="000000" w:themeColor="text1"/>
                <w:sz w:val="21"/>
                <w:szCs w:val="21"/>
                <w:lang w:eastAsia="zh-CN"/>
                <w14:textFill>
                  <w14:solidFill>
                    <w14:schemeClr w14:val="tx1"/>
                  </w14:solidFill>
                </w14:textFill>
              </w:rPr>
              <w:t>投标人</w:t>
            </w:r>
            <w:r>
              <w:rPr>
                <w:rFonts w:hint="eastAsia" w:ascii="宋体" w:hAnsi="宋体" w:eastAsia="宋体" w:cs="宋体"/>
                <w:color w:val="000000" w:themeColor="text1"/>
                <w:sz w:val="21"/>
                <w:szCs w:val="21"/>
                <w14:textFill>
                  <w14:solidFill>
                    <w14:schemeClr w14:val="tx1"/>
                  </w14:solidFill>
                </w14:textFill>
              </w:rPr>
              <w:t>的</w:t>
            </w:r>
            <w:r>
              <w:rPr>
                <w:rFonts w:hint="eastAsia" w:ascii="宋体" w:hAnsi="宋体" w:eastAsia="宋体" w:cs="宋体"/>
                <w:color w:val="000000" w:themeColor="text1"/>
                <w:sz w:val="21"/>
                <w:szCs w:val="21"/>
                <w:lang w:eastAsia="zh-CN"/>
                <w14:textFill>
                  <w14:solidFill>
                    <w14:schemeClr w14:val="tx1"/>
                  </w14:solidFill>
                </w14:textFill>
              </w:rPr>
              <w:t>投标</w:t>
            </w:r>
            <w:r>
              <w:rPr>
                <w:rFonts w:hint="eastAsia" w:ascii="宋体" w:hAnsi="宋体" w:eastAsia="宋体" w:cs="宋体"/>
                <w:color w:val="000000" w:themeColor="text1"/>
                <w:sz w:val="21"/>
                <w:szCs w:val="21"/>
                <w14:textFill>
                  <w14:solidFill>
                    <w14:schemeClr w14:val="tx1"/>
                  </w14:solidFill>
                </w14:textFill>
              </w:rPr>
              <w:t>报价明显低于其他有效</w:t>
            </w:r>
            <w:r>
              <w:rPr>
                <w:rFonts w:hint="eastAsia" w:ascii="宋体" w:hAnsi="宋体" w:eastAsia="宋体" w:cs="宋体"/>
                <w:color w:val="000000" w:themeColor="text1"/>
                <w:sz w:val="21"/>
                <w:szCs w:val="21"/>
                <w:lang w:eastAsia="zh-CN"/>
                <w14:textFill>
                  <w14:solidFill>
                    <w14:schemeClr w14:val="tx1"/>
                  </w14:solidFill>
                </w14:textFill>
              </w:rPr>
              <w:t>投标人</w:t>
            </w:r>
            <w:r>
              <w:rPr>
                <w:rFonts w:hint="eastAsia" w:ascii="宋体" w:hAnsi="宋体" w:eastAsia="宋体" w:cs="宋体"/>
                <w:color w:val="000000" w:themeColor="text1"/>
                <w:sz w:val="21"/>
                <w:szCs w:val="21"/>
                <w14:textFill>
                  <w14:solidFill>
                    <w14:schemeClr w14:val="tx1"/>
                  </w14:solidFill>
                </w14:textFill>
              </w:rPr>
              <w:t>的</w:t>
            </w:r>
            <w:r>
              <w:rPr>
                <w:rFonts w:hint="eastAsia" w:ascii="宋体" w:hAnsi="宋体" w:eastAsia="宋体" w:cs="宋体"/>
                <w:color w:val="000000" w:themeColor="text1"/>
                <w:sz w:val="21"/>
                <w:szCs w:val="21"/>
                <w:lang w:eastAsia="zh-CN"/>
                <w14:textFill>
                  <w14:solidFill>
                    <w14:schemeClr w14:val="tx1"/>
                  </w14:solidFill>
                </w14:textFill>
              </w:rPr>
              <w:t>投标</w:t>
            </w:r>
            <w:r>
              <w:rPr>
                <w:rFonts w:hint="eastAsia" w:ascii="宋体" w:hAnsi="宋体" w:eastAsia="宋体" w:cs="宋体"/>
                <w:color w:val="000000" w:themeColor="text1"/>
                <w:sz w:val="21"/>
                <w:szCs w:val="21"/>
                <w14:textFill>
                  <w14:solidFill>
                    <w14:schemeClr w14:val="tx1"/>
                  </w14:solidFill>
                </w14:textFill>
              </w:rPr>
              <w:t>报价，有可能影响产品质量或者不能诚信履约的，应当要求其在规定的合理时间内提供书面说明，必要时提交相关证明材料；</w:t>
            </w:r>
            <w:r>
              <w:rPr>
                <w:rFonts w:hint="eastAsia" w:ascii="宋体" w:hAnsi="宋体" w:eastAsia="宋体" w:cs="宋体"/>
                <w:color w:val="000000" w:themeColor="text1"/>
                <w:sz w:val="21"/>
                <w:szCs w:val="21"/>
                <w:lang w:eastAsia="zh-CN"/>
                <w14:textFill>
                  <w14:solidFill>
                    <w14:schemeClr w14:val="tx1"/>
                  </w14:solidFill>
                </w14:textFill>
              </w:rPr>
              <w:t>投标人</w:t>
            </w:r>
            <w:r>
              <w:rPr>
                <w:rFonts w:hint="eastAsia" w:ascii="宋体" w:hAnsi="宋体" w:eastAsia="宋体" w:cs="宋体"/>
                <w:color w:val="000000" w:themeColor="text1"/>
                <w:sz w:val="21"/>
                <w:szCs w:val="21"/>
                <w14:textFill>
                  <w14:solidFill>
                    <w14:schemeClr w14:val="tx1"/>
                  </w14:solidFill>
                </w14:textFill>
              </w:rPr>
              <w:t>不能证明其报价合理性的，</w:t>
            </w:r>
            <w:r>
              <w:rPr>
                <w:rFonts w:hint="eastAsia" w:ascii="宋体" w:hAnsi="宋体" w:eastAsia="宋体" w:cs="宋体"/>
                <w:color w:val="000000" w:themeColor="text1"/>
                <w:sz w:val="21"/>
                <w:szCs w:val="21"/>
                <w:lang w:eastAsia="zh-CN"/>
                <w14:textFill>
                  <w14:solidFill>
                    <w14:schemeClr w14:val="tx1"/>
                  </w14:solidFill>
                </w14:textFill>
              </w:rPr>
              <w:t>评标委员会</w:t>
            </w:r>
            <w:r>
              <w:rPr>
                <w:rFonts w:hint="eastAsia" w:ascii="宋体" w:hAnsi="宋体" w:eastAsia="宋体" w:cs="宋体"/>
                <w:color w:val="000000" w:themeColor="text1"/>
                <w:sz w:val="21"/>
                <w:szCs w:val="21"/>
                <w14:textFill>
                  <w14:solidFill>
                    <w14:schemeClr w14:val="tx1"/>
                  </w14:solidFill>
                </w14:textFill>
              </w:rPr>
              <w:t>应当将其作为无效</w:t>
            </w:r>
            <w:r>
              <w:rPr>
                <w:rFonts w:hint="eastAsia" w:ascii="宋体" w:hAnsi="宋体" w:eastAsia="宋体" w:cs="宋体"/>
                <w:color w:val="000000" w:themeColor="text1"/>
                <w:sz w:val="21"/>
                <w:szCs w:val="21"/>
                <w:lang w:eastAsia="zh-CN"/>
                <w14:textFill>
                  <w14:solidFill>
                    <w14:schemeClr w14:val="tx1"/>
                  </w14:solidFill>
                </w14:textFill>
              </w:rPr>
              <w:t>投标</w:t>
            </w:r>
            <w:r>
              <w:rPr>
                <w:rFonts w:hint="eastAsia" w:ascii="宋体" w:hAnsi="宋体" w:eastAsia="宋体" w:cs="宋体"/>
                <w:color w:val="000000" w:themeColor="text1"/>
                <w:sz w:val="21"/>
                <w:szCs w:val="21"/>
                <w14:textFill>
                  <w14:solidFill>
                    <w14:schemeClr w14:val="tx1"/>
                  </w14:solidFill>
                </w14:textFill>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2.2.2（2）</w:t>
            </w:r>
          </w:p>
        </w:tc>
        <w:tc>
          <w:tcPr>
            <w:tcW w:w="1437"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综合实力</w:t>
            </w:r>
          </w:p>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23分</w:t>
            </w:r>
            <w:r>
              <w:rPr>
                <w:rFonts w:hint="eastAsia" w:ascii="宋体" w:hAnsi="宋体" w:eastAsia="宋体" w:cs="宋体"/>
                <w:color w:val="000000" w:themeColor="text1"/>
                <w:sz w:val="21"/>
                <w:szCs w:val="21"/>
                <w:lang w:eastAsia="zh-CN"/>
                <w14:textFill>
                  <w14:solidFill>
                    <w14:schemeClr w14:val="tx1"/>
                  </w14:solidFill>
                </w14:textFill>
              </w:rPr>
              <w:t>）</w:t>
            </w:r>
          </w:p>
        </w:tc>
        <w:tc>
          <w:tcPr>
            <w:tcW w:w="6759" w:type="dxa"/>
            <w:gridSpan w:val="2"/>
            <w:vAlign w:val="center"/>
          </w:tcPr>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14:textFill>
                  <w14:solidFill>
                    <w14:schemeClr w14:val="tx1"/>
                  </w14:solidFill>
                </w14:textFill>
              </w:rPr>
              <w:t>（1）</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业绩：投标人</w:t>
            </w:r>
            <w:r>
              <w:rPr>
                <w:rFonts w:hint="eastAsia" w:ascii="宋体" w:hAnsi="宋体" w:eastAsia="宋体" w:cs="宋体"/>
                <w:color w:val="000000" w:themeColor="text1"/>
                <w:spacing w:val="1"/>
                <w:kern w:val="0"/>
                <w:sz w:val="21"/>
                <w:szCs w:val="21"/>
                <w14:textFill>
                  <w14:solidFill>
                    <w14:schemeClr w14:val="tx1"/>
                  </w14:solidFill>
                </w14:textFill>
              </w:rPr>
              <w:t>202</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2</w:t>
            </w:r>
            <w:r>
              <w:rPr>
                <w:rFonts w:hint="eastAsia" w:ascii="宋体" w:hAnsi="宋体" w:eastAsia="宋体" w:cs="宋体"/>
                <w:color w:val="000000" w:themeColor="text1"/>
                <w:spacing w:val="1"/>
                <w:kern w:val="0"/>
                <w:sz w:val="21"/>
                <w:szCs w:val="21"/>
                <w14:textFill>
                  <w14:solidFill>
                    <w14:schemeClr w14:val="tx1"/>
                  </w14:solidFill>
                </w14:textFill>
              </w:rPr>
              <w:t>年</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12月份</w:t>
            </w:r>
            <w:r>
              <w:rPr>
                <w:rFonts w:hint="eastAsia" w:ascii="宋体" w:hAnsi="宋体" w:eastAsia="宋体" w:cs="宋体"/>
                <w:color w:val="000000" w:themeColor="text1"/>
                <w:spacing w:val="1"/>
                <w:kern w:val="0"/>
                <w:sz w:val="21"/>
                <w:szCs w:val="21"/>
                <w14:textFill>
                  <w14:solidFill>
                    <w14:schemeClr w14:val="tx1"/>
                  </w14:solidFill>
                </w14:textFill>
              </w:rPr>
              <w:t>以来完成过类似项目业绩（</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如：公共安全视频监控联网应用等项目。</w:t>
            </w:r>
            <w:r>
              <w:rPr>
                <w:rFonts w:hint="eastAsia" w:ascii="宋体" w:hAnsi="宋体" w:eastAsia="宋体" w:cs="宋体"/>
                <w:color w:val="000000" w:themeColor="text1"/>
                <w:spacing w:val="1"/>
                <w:kern w:val="0"/>
                <w:sz w:val="21"/>
                <w:szCs w:val="21"/>
                <w14:textFill>
                  <w14:solidFill>
                    <w14:schemeClr w14:val="tx1"/>
                  </w14:solidFill>
                </w14:textFill>
              </w:rPr>
              <w:t>须提供</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中标（成交）通知书、</w:t>
            </w:r>
            <w:r>
              <w:rPr>
                <w:rFonts w:hint="eastAsia" w:ascii="宋体" w:hAnsi="宋体" w:eastAsia="宋体" w:cs="宋体"/>
                <w:color w:val="000000" w:themeColor="text1"/>
                <w:spacing w:val="1"/>
                <w:kern w:val="0"/>
                <w:sz w:val="21"/>
                <w:szCs w:val="21"/>
                <w14:textFill>
                  <w14:solidFill>
                    <w14:schemeClr w14:val="tx1"/>
                  </w14:solidFill>
                </w14:textFill>
              </w:rPr>
              <w:t>合同</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及相关</w:t>
            </w:r>
            <w:r>
              <w:rPr>
                <w:rFonts w:hint="eastAsia" w:ascii="宋体" w:hAnsi="宋体" w:eastAsia="宋体" w:cs="宋体"/>
                <w:color w:val="000000" w:themeColor="text1"/>
                <w:spacing w:val="1"/>
                <w:kern w:val="0"/>
                <w:sz w:val="21"/>
                <w:szCs w:val="21"/>
                <w14:textFill>
                  <w14:solidFill>
                    <w14:schemeClr w14:val="tx1"/>
                  </w14:solidFill>
                </w14:textFill>
              </w:rPr>
              <w:t>验收证明</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材料，并</w:t>
            </w:r>
            <w:r>
              <w:rPr>
                <w:rFonts w:hint="eastAsia" w:ascii="宋体" w:hAnsi="宋体" w:eastAsia="宋体" w:cs="宋体"/>
                <w:color w:val="000000" w:themeColor="text1"/>
                <w:spacing w:val="1"/>
                <w:kern w:val="0"/>
                <w:sz w:val="21"/>
                <w:szCs w:val="21"/>
                <w14:textFill>
                  <w14:solidFill>
                    <w14:schemeClr w14:val="tx1"/>
                  </w14:solidFill>
                </w14:textFill>
              </w:rPr>
              <w:t>以</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相关验收证明材料出具时间</w:t>
            </w:r>
            <w:r>
              <w:rPr>
                <w:rFonts w:hint="eastAsia" w:ascii="宋体" w:hAnsi="宋体" w:eastAsia="宋体" w:cs="宋体"/>
                <w:color w:val="000000" w:themeColor="text1"/>
                <w:spacing w:val="1"/>
                <w:kern w:val="0"/>
                <w:sz w:val="21"/>
                <w:szCs w:val="21"/>
                <w14:textFill>
                  <w14:solidFill>
                    <w14:schemeClr w14:val="tx1"/>
                  </w14:solidFill>
                </w14:textFill>
              </w:rPr>
              <w:t>为准）的，每提供一个得</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2</w:t>
            </w:r>
            <w:r>
              <w:rPr>
                <w:rFonts w:hint="eastAsia" w:ascii="宋体" w:hAnsi="宋体" w:eastAsia="宋体" w:cs="宋体"/>
                <w:color w:val="000000" w:themeColor="text1"/>
                <w:spacing w:val="1"/>
                <w:kern w:val="0"/>
                <w:sz w:val="21"/>
                <w:szCs w:val="21"/>
                <w14:textFill>
                  <w14:solidFill>
                    <w14:schemeClr w14:val="tx1"/>
                  </w14:solidFill>
                </w14:textFill>
              </w:rPr>
              <w:t>分，最高得</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6</w:t>
            </w:r>
            <w:r>
              <w:rPr>
                <w:rFonts w:hint="eastAsia" w:ascii="宋体" w:hAnsi="宋体" w:eastAsia="宋体" w:cs="宋体"/>
                <w:color w:val="000000" w:themeColor="text1"/>
                <w:spacing w:val="1"/>
                <w:kern w:val="0"/>
                <w:sz w:val="21"/>
                <w:szCs w:val="21"/>
                <w14:textFill>
                  <w14:solidFill>
                    <w14:schemeClr w14:val="tx1"/>
                  </w14:solidFill>
                </w14:textFill>
              </w:rPr>
              <w:t>分。</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14:textFill>
                  <w14:solidFill>
                    <w14:schemeClr w14:val="tx1"/>
                  </w14:solidFill>
                </w14:textFill>
              </w:rPr>
              <w:t>（2）</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拟派项目经理：具有机电工程二级或以上注册建造师证书，且取得与本项目相关专业（如：机电、计算机、电子、通信、信息工程等）中级或以上职称证书的得5分。（须提供全国一体化在线政务服务平台或中国人事考试网或各省人社厅（局）等官网查询所涉相关证书的截图或电子证书）</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3</w:t>
            </w:r>
            <w:r>
              <w:rPr>
                <w:rFonts w:hint="eastAsia" w:ascii="宋体" w:hAnsi="宋体" w:eastAsia="宋体" w:cs="宋体"/>
                <w:color w:val="000000" w:themeColor="text1"/>
                <w:spacing w:val="1"/>
                <w:kern w:val="0"/>
                <w:sz w:val="21"/>
                <w:szCs w:val="21"/>
                <w14:textFill>
                  <w14:solidFill>
                    <w14:schemeClr w14:val="tx1"/>
                  </w14:solidFill>
                </w14:textFill>
              </w:rPr>
              <w:t>）拟派项目</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技术</w:t>
            </w:r>
            <w:r>
              <w:rPr>
                <w:rFonts w:hint="eastAsia" w:ascii="宋体" w:hAnsi="宋体" w:eastAsia="宋体" w:cs="宋体"/>
                <w:color w:val="000000" w:themeColor="text1"/>
                <w:spacing w:val="1"/>
                <w:kern w:val="0"/>
                <w:sz w:val="21"/>
                <w:szCs w:val="21"/>
                <w14:textFill>
                  <w14:solidFill>
                    <w14:schemeClr w14:val="tx1"/>
                  </w14:solidFill>
                </w14:textFill>
              </w:rPr>
              <w:t>负责人</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通过全国计算机技术与软件专业技术资格(水平）考试取得系统集成项目管理工程师（中级）证书的得1分；通过</w:t>
            </w:r>
            <w:r>
              <w:rPr>
                <w:rFonts w:hint="eastAsia" w:ascii="宋体" w:hAnsi="宋体" w:eastAsia="宋体" w:cs="宋体"/>
                <w:color w:val="000000" w:themeColor="text1"/>
                <w:spacing w:val="1"/>
                <w:kern w:val="0"/>
                <w:sz w:val="21"/>
                <w:szCs w:val="21"/>
                <w14:textFill>
                  <w14:solidFill>
                    <w14:schemeClr w14:val="tx1"/>
                  </w14:solidFill>
                </w14:textFill>
              </w:rPr>
              <w:t>全国计算机技术与软件专业技术资格</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水平</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14:textFill>
                  <w14:solidFill>
                    <w14:schemeClr w14:val="tx1"/>
                  </w14:solidFill>
                </w14:textFill>
              </w:rPr>
              <w:t>考试</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取得系统集成项目管理工程师（高级）证书的得3分。（须提供全国一体化在线政务服务平台或中国计算机技术职业资格网或中国人事考试网等官网查询所涉相关证书的截图或电子证书）</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lang w:val="en-US" w:eastAsia="zh-CN"/>
                <w14:textFill>
                  <w14:solidFill>
                    <w14:schemeClr w14:val="tx1"/>
                  </w14:solidFill>
                </w14:textFill>
              </w:rPr>
              <w:t>（4）拟派专职安全员：具有专职安全生产管理人员证书的，每提供一个得1分，最高得2分。</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5</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14:textFill>
                  <w14:solidFill>
                    <w14:schemeClr w14:val="tx1"/>
                  </w14:solidFill>
                </w14:textFill>
              </w:rPr>
              <w:t>拟派项目</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人员</w:t>
            </w:r>
            <w:r>
              <w:rPr>
                <w:rFonts w:hint="eastAsia" w:ascii="宋体" w:hAnsi="宋体" w:eastAsia="宋体" w:cs="宋体"/>
                <w:color w:val="000000" w:themeColor="text1"/>
                <w:spacing w:val="1"/>
                <w:kern w:val="0"/>
                <w:sz w:val="21"/>
                <w:szCs w:val="21"/>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项目经理、技术</w:t>
            </w:r>
            <w:r>
              <w:rPr>
                <w:rFonts w:hint="eastAsia" w:ascii="宋体" w:hAnsi="宋体" w:eastAsia="宋体" w:cs="宋体"/>
                <w:color w:val="000000" w:themeColor="text1"/>
                <w:spacing w:val="1"/>
                <w:kern w:val="0"/>
                <w:sz w:val="21"/>
                <w:szCs w:val="21"/>
                <w14:textFill>
                  <w14:solidFill>
                    <w14:schemeClr w14:val="tx1"/>
                  </w14:solidFill>
                </w14:textFill>
              </w:rPr>
              <w:t>负责人</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及专职安全员</w:t>
            </w:r>
            <w:r>
              <w:rPr>
                <w:rFonts w:hint="eastAsia" w:ascii="宋体" w:hAnsi="宋体" w:eastAsia="宋体" w:cs="宋体"/>
                <w:color w:val="000000" w:themeColor="text1"/>
                <w:spacing w:val="1"/>
                <w:kern w:val="0"/>
                <w:sz w:val="21"/>
                <w:szCs w:val="21"/>
                <w14:textFill>
                  <w14:solidFill>
                    <w14:schemeClr w14:val="tx1"/>
                  </w14:solidFill>
                </w14:textFill>
              </w:rPr>
              <w:t>除外）</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具有与本项目相关专业（如：机电、计算机、电子、通信、信息工程等）中级或以上技术职称证书的，每配备一名得2分，最高得6分。（须提供全国一体化在线政务服务平台或中国人事考试网或各省人社厅（局）等官网查询所涉相关证书的截图或电子证书）</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6</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投标人</w:t>
            </w:r>
            <w:r>
              <w:rPr>
                <w:rFonts w:hint="eastAsia" w:ascii="宋体" w:hAnsi="宋体" w:eastAsia="宋体" w:cs="宋体"/>
                <w:color w:val="000000" w:themeColor="text1"/>
                <w:spacing w:val="1"/>
                <w:kern w:val="0"/>
                <w:sz w:val="21"/>
                <w:szCs w:val="21"/>
                <w14:textFill>
                  <w14:solidFill>
                    <w14:schemeClr w14:val="tx1"/>
                  </w14:solidFill>
                </w14:textFill>
              </w:rPr>
              <w:t>具有有效的</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CCRC信息安全服务资质认证证书（信息系统安全集成服务资质符合《信息安全服务规范》）、CCRC信息安全服务资质认证证书（信息系统安全运维服务资质符合《信息安全服务规范》）的，每具有一个得0.5分，最高得1分。</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注：①上述同一人员不得累计得分；②上述相关人员须为本单位正式员工，须提供本人自2025年6月份以来在本单位连续3个月依法缴纳社保的证明材料，依法不需要缴纳社保的应提供相关证明材料；③投标人须在投标文件中附相关证明材料原件扫描件并加盖投标人单位公章，</w:t>
            </w:r>
            <w:r>
              <w:rPr>
                <w:rFonts w:hint="eastAsia" w:ascii="宋体" w:hAnsi="宋体" w:eastAsia="宋体" w:cs="宋体"/>
                <w:color w:val="000000" w:themeColor="text1"/>
                <w:spacing w:val="1"/>
                <w:kern w:val="0"/>
                <w:sz w:val="21"/>
                <w:szCs w:val="21"/>
                <w14:textFill>
                  <w14:solidFill>
                    <w14:schemeClr w14:val="tx1"/>
                  </w14:solidFill>
                </w14:textFill>
              </w:rPr>
              <w:t>且承诺提供的扫描件与原件一致，</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未按要求提供或提供不清晰或信息不完整导致评标委员会成员无法辨别或判断的均不予得分。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2.2.2（3）</w:t>
            </w:r>
          </w:p>
        </w:tc>
        <w:tc>
          <w:tcPr>
            <w:tcW w:w="1437" w:type="dxa"/>
            <w:vAlign w:val="center"/>
          </w:tcPr>
          <w:p>
            <w:pPr>
              <w:pStyle w:val="42"/>
              <w:keepNext w:val="0"/>
              <w:keepLines w:val="0"/>
              <w:pageBreakBefore w:val="0"/>
              <w:widowControl w:val="0"/>
              <w:kinsoku/>
              <w:wordWrap w:val="0"/>
              <w:overflowPunct/>
              <w:topLinePunct w:val="0"/>
              <w:autoSpaceDE/>
              <w:autoSpaceDN/>
              <w:bidi w:val="0"/>
              <w:adjustRightInd/>
              <w:spacing w:line="360" w:lineRule="exact"/>
              <w:textAlignment w:val="auto"/>
              <w:rPr>
                <w:rFonts w:hint="eastAsia" w:ascii="宋体" w:hAnsi="宋体" w:eastAsia="宋体" w:cs="宋体"/>
                <w:b w:val="0"/>
                <w:bCs/>
                <w:color w:val="000000" w:themeColor="text1"/>
                <w:kern w:val="1"/>
                <w:sz w:val="21"/>
                <w:szCs w:val="21"/>
                <w:highlight w:val="none"/>
                <w:lang w:val="en-US" w:eastAsia="zh-CN"/>
                <w14:textFill>
                  <w14:solidFill>
                    <w14:schemeClr w14:val="tx1"/>
                  </w14:solidFill>
                </w14:textFill>
              </w:rPr>
            </w:pPr>
            <w:r>
              <w:rPr>
                <w:rFonts w:hint="eastAsia" w:ascii="宋体" w:hAnsi="宋体" w:eastAsia="宋体" w:cs="宋体"/>
                <w:b w:val="0"/>
                <w:bCs/>
                <w:color w:val="000000" w:themeColor="text1"/>
                <w:kern w:val="1"/>
                <w:sz w:val="21"/>
                <w:szCs w:val="21"/>
                <w:highlight w:val="none"/>
                <w:lang w:val="en-US" w:eastAsia="zh-CN"/>
                <w14:textFill>
                  <w14:solidFill>
                    <w14:schemeClr w14:val="tx1"/>
                  </w14:solidFill>
                </w14:textFill>
              </w:rPr>
              <w:t>技术响应</w:t>
            </w:r>
          </w:p>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（47分）</w:t>
            </w:r>
          </w:p>
        </w:tc>
        <w:tc>
          <w:tcPr>
            <w:tcW w:w="6759" w:type="dxa"/>
            <w:gridSpan w:val="2"/>
            <w:vAlign w:val="center"/>
          </w:tcPr>
          <w:p>
            <w:pPr>
              <w:keepNext w:val="0"/>
              <w:keepLines w:val="0"/>
              <w:pageBreakBefore w:val="0"/>
              <w:overflowPunct/>
              <w:topLinePunct w:val="0"/>
              <w:bidi w:val="0"/>
              <w:snapToGrid w:val="0"/>
              <w:spacing w:line="360" w:lineRule="exact"/>
              <w:jc w:val="both"/>
              <w:rPr>
                <w:rFonts w:hint="eastAsia" w:ascii="宋体" w:hAnsi="宋体" w:eastAsia="宋体" w:cs="宋体"/>
                <w:b w:val="0"/>
                <w:bCs/>
                <w:color w:val="000000" w:themeColor="text1"/>
                <w:kern w:val="2"/>
                <w:sz w:val="21"/>
                <w:szCs w:val="21"/>
                <w:highlight w:val="none"/>
                <w:lang w:val="en-US" w:eastAsia="zh-CN" w:bidi="ar"/>
                <w14:textFill>
                  <w14:solidFill>
                    <w14:schemeClr w14:val="tx1"/>
                  </w14:solidFill>
                </w14:textFill>
              </w:rPr>
            </w:pPr>
            <w:r>
              <w:rPr>
                <w:rFonts w:hint="eastAsia" w:ascii="宋体" w:hAnsi="宋体" w:eastAsia="宋体" w:cs="宋体"/>
                <w:b w:val="0"/>
                <w:bCs/>
                <w:color w:val="000000" w:themeColor="text1"/>
                <w:kern w:val="2"/>
                <w:sz w:val="21"/>
                <w:szCs w:val="21"/>
                <w:highlight w:val="none"/>
                <w:lang w:val="en-US" w:eastAsia="zh-CN" w:bidi="ar"/>
                <w14:textFill>
                  <w14:solidFill>
                    <w14:schemeClr w14:val="tx1"/>
                  </w14:solidFill>
                </w14:textFill>
              </w:rPr>
              <w:t>根据各投标人对招标文件第四章“一、服务内容及所需设备清单”中第二、三、四项“工作内容或参数规格要求”所有条款响应情况进行打分，完全满足或优于招标文件要求的得47分，标注★项的条款每有一条负偏离扣1分，其他条款负偏离扣0.04分直到该项分值扣完为止。</w:t>
            </w:r>
          </w:p>
          <w:p>
            <w:pPr>
              <w:keepNext w:val="0"/>
              <w:keepLines w:val="0"/>
              <w:pageBreakBefore w:val="0"/>
              <w:widowControl w:val="0"/>
              <w:tabs>
                <w:tab w:val="left" w:pos="0"/>
              </w:tabs>
              <w:kinsoku/>
              <w:wordWrap w:val="0"/>
              <w:overflowPunct/>
              <w:topLinePunct w:val="0"/>
              <w:autoSpaceDE w:val="0"/>
              <w:autoSpaceDN w:val="0"/>
              <w:bidi w:val="0"/>
              <w:adjustRightInd w:val="0"/>
              <w:snapToGrid/>
              <w:spacing w:line="360" w:lineRule="exact"/>
              <w:jc w:val="both"/>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注：偏差情况以投标人投标</w:t>
            </w:r>
            <w:r>
              <w:rPr>
                <w:rFonts w:hint="eastAsia" w:ascii="宋体" w:hAnsi="宋体" w:eastAsia="宋体" w:cs="宋体"/>
                <w:b w:val="0"/>
                <w:bCs/>
                <w:color w:val="000000" w:themeColor="text1"/>
                <w:sz w:val="21"/>
                <w:szCs w:val="21"/>
                <w:highlight w:val="none"/>
                <w:lang w:val="zh-CN"/>
                <w14:textFill>
                  <w14:solidFill>
                    <w14:schemeClr w14:val="tx1"/>
                  </w14:solidFill>
                </w14:textFill>
              </w:rPr>
              <w:t>文件</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中“技术偏差表”填写的</w:t>
            </w:r>
            <w:r>
              <w:rPr>
                <w:rFonts w:hint="eastAsia" w:ascii="宋体" w:hAnsi="宋体" w:eastAsia="宋体" w:cs="宋体"/>
                <w:b w:val="0"/>
                <w:bCs/>
                <w:color w:val="000000" w:themeColor="text1"/>
                <w:sz w:val="21"/>
                <w:szCs w:val="21"/>
                <w:highlight w:val="none"/>
                <w:lang w:val="zh-CN"/>
                <w14:textFill>
                  <w14:solidFill>
                    <w14:schemeClr w14:val="tx1"/>
                  </w14:solidFill>
                </w14:textFill>
              </w:rPr>
              <w:t>偏差</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情况为准</w:t>
            </w:r>
            <w:r>
              <w:rPr>
                <w:rFonts w:hint="eastAsia" w:ascii="宋体" w:hAnsi="宋体" w:eastAsia="宋体" w:cs="宋体"/>
                <w:b w:val="0"/>
                <w:bCs/>
                <w:color w:val="000000" w:themeColor="text1"/>
                <w:sz w:val="21"/>
                <w:szCs w:val="21"/>
                <w:highlight w:val="none"/>
                <w14:textFill>
                  <w14:solidFill>
                    <w14:schemeClr w14:val="tx1"/>
                  </w14:solidFill>
                </w14:textFill>
              </w:rPr>
              <w:t>。</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投标人须在投标</w:t>
            </w:r>
            <w:r>
              <w:rPr>
                <w:rFonts w:hint="eastAsia" w:ascii="宋体" w:hAnsi="宋体" w:eastAsia="宋体" w:cs="宋体"/>
                <w:b w:val="0"/>
                <w:bCs/>
                <w:color w:val="000000" w:themeColor="text1"/>
                <w:sz w:val="21"/>
                <w:szCs w:val="21"/>
                <w:highlight w:val="none"/>
                <w14:textFill>
                  <w14:solidFill>
                    <w14:schemeClr w14:val="tx1"/>
                  </w14:solidFill>
                </w14:textFill>
              </w:rPr>
              <w:t>文件</w:t>
            </w:r>
            <w:r>
              <w:rPr>
                <w:rFonts w:hint="eastAsia" w:ascii="宋体" w:hAnsi="宋体" w:eastAsia="宋体" w:cs="宋体"/>
                <w:b w:val="0"/>
                <w:bCs/>
                <w:color w:val="000000" w:themeColor="text1"/>
                <w:sz w:val="21"/>
                <w:szCs w:val="21"/>
                <w:highlight w:val="none"/>
                <w:lang w:eastAsia="zh-CN"/>
                <w14:textFill>
                  <w14:solidFill>
                    <w14:schemeClr w14:val="tx1"/>
                  </w14:solidFill>
                </w14:textFill>
              </w:rPr>
              <w:t>“</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技术偏差表</w:t>
            </w:r>
            <w:r>
              <w:rPr>
                <w:rFonts w:hint="eastAsia" w:ascii="宋体" w:hAnsi="宋体" w:eastAsia="宋体" w:cs="宋体"/>
                <w:b w:val="0"/>
                <w:bCs/>
                <w:color w:val="000000" w:themeColor="text1"/>
                <w:sz w:val="21"/>
                <w:szCs w:val="21"/>
                <w:highlight w:val="none"/>
                <w:lang w:eastAsia="zh-CN"/>
                <w14:textFill>
                  <w14:solidFill>
                    <w14:schemeClr w14:val="tx1"/>
                  </w14:solidFill>
                </w14:textFill>
              </w:rPr>
              <w:t>”</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中</w:t>
            </w:r>
            <w:r>
              <w:rPr>
                <w:rFonts w:hint="eastAsia" w:ascii="宋体" w:hAnsi="宋体" w:eastAsia="宋体" w:cs="宋体"/>
                <w:b w:val="0"/>
                <w:bCs/>
                <w:color w:val="000000" w:themeColor="text1"/>
                <w:sz w:val="21"/>
                <w:szCs w:val="21"/>
                <w:highlight w:val="none"/>
                <w14:textFill>
                  <w14:solidFill>
                    <w14:schemeClr w14:val="tx1"/>
                  </w14:solidFill>
                </w14:textFill>
              </w:rPr>
              <w:t>逐条</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作出</w:t>
            </w:r>
            <w:r>
              <w:rPr>
                <w:rFonts w:hint="eastAsia" w:ascii="宋体" w:hAnsi="宋体" w:eastAsia="宋体" w:cs="宋体"/>
                <w:b w:val="0"/>
                <w:bCs/>
                <w:color w:val="000000" w:themeColor="text1"/>
                <w:sz w:val="21"/>
                <w:szCs w:val="21"/>
                <w:highlight w:val="none"/>
                <w14:textFill>
                  <w14:solidFill>
                    <w14:schemeClr w14:val="tx1"/>
                  </w14:solidFill>
                </w14:textFill>
              </w:rPr>
              <w:t>响应</w:t>
            </w:r>
            <w:r>
              <w:rPr>
                <w:rFonts w:hint="eastAsia" w:ascii="宋体" w:hAnsi="宋体" w:eastAsia="宋体" w:cs="宋体"/>
                <w:b w:val="0"/>
                <w:bCs/>
                <w:color w:val="000000" w:themeColor="text1"/>
                <w:sz w:val="21"/>
                <w:szCs w:val="21"/>
                <w:highlight w:val="none"/>
                <w:lang w:eastAsia="zh-CN"/>
                <w14:textFill>
                  <w14:solidFill>
                    <w14:schemeClr w14:val="tx1"/>
                  </w14:solidFill>
                </w14:textFill>
              </w:rPr>
              <w:t>（</w:t>
            </w:r>
            <w:r>
              <w:rPr>
                <w:rFonts w:hint="eastAsia" w:ascii="宋体" w:hAnsi="宋体" w:eastAsia="宋体" w:cs="宋体"/>
                <w:b w:val="0"/>
                <w:bCs/>
                <w:color w:val="000000" w:themeColor="text1"/>
                <w:sz w:val="21"/>
                <w:szCs w:val="21"/>
                <w:highlight w:val="none"/>
                <w14:textFill>
                  <w14:solidFill>
                    <w14:schemeClr w14:val="tx1"/>
                  </w14:solidFill>
                </w14:textFill>
              </w:rPr>
              <w:t>此项只做评分因素，不作为无效</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响应</w:t>
            </w:r>
            <w:r>
              <w:rPr>
                <w:rFonts w:hint="eastAsia" w:ascii="宋体" w:hAnsi="宋体" w:eastAsia="宋体" w:cs="宋体"/>
                <w:b w:val="0"/>
                <w:bCs/>
                <w:color w:val="000000" w:themeColor="text1"/>
                <w:sz w:val="21"/>
                <w:szCs w:val="21"/>
                <w:highlight w:val="none"/>
                <w14:textFill>
                  <w14:solidFill>
                    <w14:schemeClr w14:val="tx1"/>
                  </w14:solidFill>
                </w14:textFill>
              </w:rPr>
              <w:t>条款</w:t>
            </w:r>
            <w:r>
              <w:rPr>
                <w:rFonts w:hint="eastAsia" w:ascii="宋体" w:hAnsi="宋体" w:eastAsia="宋体" w:cs="宋体"/>
                <w:b w:val="0"/>
                <w:bCs/>
                <w:color w:val="000000" w:themeColor="text1"/>
                <w:sz w:val="21"/>
                <w:szCs w:val="21"/>
                <w:highlight w:val="none"/>
                <w:lang w:eastAsia="zh-CN"/>
                <w14:textFill>
                  <w14:solidFill>
                    <w14:schemeClr w14:val="tx1"/>
                  </w14:solidFill>
                </w14:textFill>
              </w:rPr>
              <w:t>），</w:t>
            </w:r>
            <w:r>
              <w:rPr>
                <w:rFonts w:hint="eastAsia" w:ascii="宋体" w:hAnsi="宋体" w:eastAsia="宋体" w:cs="宋体"/>
                <w:b w:val="0"/>
                <w:bCs/>
                <w:color w:val="000000" w:themeColor="text1"/>
                <w:sz w:val="21"/>
                <w:szCs w:val="21"/>
                <w:highlight w:val="none"/>
                <w:lang w:val="en-US" w:eastAsia="zh-CN"/>
                <w14:textFill>
                  <w14:solidFill>
                    <w14:schemeClr w14:val="tx1"/>
                  </w14:solidFill>
                </w14:textFill>
              </w:rPr>
              <w:t>未按规定填写“技术偏差表”的本项均按0分计算。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dxa"/>
            <w:vMerge w:val="restart"/>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2.2.2（4）</w:t>
            </w:r>
          </w:p>
        </w:tc>
        <w:tc>
          <w:tcPr>
            <w:tcW w:w="1437" w:type="dxa"/>
            <w:vMerge w:val="restart"/>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服务方案</w:t>
            </w:r>
          </w:p>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eastAsia="zh-CN"/>
                <w14:textFill>
                  <w14:solidFill>
                    <w14:schemeClr w14:val="tx1"/>
                  </w14:solidFill>
                </w14:textFill>
              </w:rPr>
            </w:pPr>
            <w:r>
              <w:rPr>
                <w:rFonts w:hint="eastAsia" w:ascii="宋体" w:hAnsi="宋体" w:eastAsia="宋体" w:cs="宋体"/>
                <w:color w:val="000000" w:themeColor="text1"/>
                <w:spacing w:val="1"/>
                <w:kern w:val="0"/>
                <w:sz w:val="21"/>
                <w:szCs w:val="21"/>
                <w:lang w:eastAsia="zh-CN"/>
                <w14:textFill>
                  <w14:solidFill>
                    <w14:schemeClr w14:val="tx1"/>
                  </w14:solidFill>
                </w14:textFill>
              </w:rPr>
              <w:t>（</w:t>
            </w:r>
            <w:r>
              <w:rPr>
                <w:rFonts w:hint="eastAsia" w:ascii="宋体" w:hAnsi="宋体" w:eastAsia="宋体" w:cs="宋体"/>
                <w:color w:val="000000" w:themeColor="text1"/>
                <w:spacing w:val="1"/>
                <w:kern w:val="0"/>
                <w:sz w:val="21"/>
                <w:szCs w:val="21"/>
                <w:lang w:val="en-US" w:eastAsia="zh-CN"/>
                <w14:textFill>
                  <w14:solidFill>
                    <w14:schemeClr w14:val="tx1"/>
                  </w14:solidFill>
                </w14:textFill>
              </w:rPr>
              <w:t>15分</w:t>
            </w:r>
            <w:r>
              <w:rPr>
                <w:rFonts w:hint="eastAsia" w:ascii="宋体" w:hAnsi="宋体" w:eastAsia="宋体" w:cs="宋体"/>
                <w:color w:val="000000" w:themeColor="text1"/>
                <w:spacing w:val="1"/>
                <w:kern w:val="0"/>
                <w:sz w:val="21"/>
                <w:szCs w:val="21"/>
                <w:lang w:eastAsia="zh-CN"/>
                <w14:textFill>
                  <w14:solidFill>
                    <w14:schemeClr w14:val="tx1"/>
                  </w14:solidFill>
                </w14:textFill>
              </w:rPr>
              <w:t>）</w:t>
            </w:r>
          </w:p>
        </w:tc>
        <w:tc>
          <w:tcPr>
            <w:tcW w:w="1204" w:type="dxa"/>
            <w:vAlign w:val="center"/>
          </w:tcPr>
          <w:p>
            <w:pPr>
              <w:pStyle w:val="39"/>
              <w:keepNext w:val="0"/>
              <w:keepLines w:val="0"/>
              <w:pageBreakBefore w:val="0"/>
              <w:widowControl w:val="0"/>
              <w:suppressLineNumbers w:val="0"/>
              <w:overflowPunct/>
              <w:topLinePunct w:val="0"/>
              <w:bidi w:val="0"/>
              <w:spacing w:beforeLines="0" w:beforeAutospacing="0" w:afterLines="0" w:afterAutospacing="0" w:line="360" w:lineRule="exact"/>
              <w:ind w:left="0" w:leftChars="0" w:right="0" w:rightChars="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bCs/>
                <w:color w:val="000000" w:themeColor="text1"/>
                <w:kern w:val="2"/>
                <w:sz w:val="21"/>
                <w:szCs w:val="21"/>
                <w:lang w:val="en-US" w:eastAsia="zh-CN"/>
                <w14:textFill>
                  <w14:solidFill>
                    <w14:schemeClr w14:val="tx1"/>
                  </w14:solidFill>
                </w14:textFill>
              </w:rPr>
              <w:t>运维服务方案（5分）</w:t>
            </w:r>
          </w:p>
        </w:tc>
        <w:tc>
          <w:tcPr>
            <w:tcW w:w="5555" w:type="dxa"/>
            <w:vAlign w:val="center"/>
          </w:tcPr>
          <w:p>
            <w:pPr>
              <w:keepNext w:val="0"/>
              <w:keepLines w:val="0"/>
              <w:pageBreakBefore w:val="0"/>
              <w:widowControl/>
              <w:suppressLineNumbers w:val="0"/>
              <w:overflowPunct/>
              <w:topLinePunct w:val="0"/>
              <w:bidi w:val="0"/>
              <w:spacing w:beforeAutospacing="0" w:afterAutospacing="0" w:line="360" w:lineRule="exact"/>
              <w:ind w:left="0" w:right="0"/>
              <w:jc w:val="both"/>
              <w:textAlignment w:val="center"/>
              <w:rPr>
                <w:rFonts w:hint="eastAsia" w:ascii="宋体" w:hAnsi="宋体" w:eastAsia="宋体" w:cs="宋体"/>
                <w:bCs/>
                <w:color w:val="000000" w:themeColor="text1"/>
                <w:kern w:val="2"/>
                <w:sz w:val="21"/>
                <w:szCs w:val="21"/>
                <w:lang w:val="en-US" w:eastAsia="zh-CN" w:bidi="ar"/>
                <w14:textFill>
                  <w14:solidFill>
                    <w14:schemeClr w14:val="tx1"/>
                  </w14:solidFill>
                </w14:textFill>
              </w:rPr>
            </w:pPr>
            <w:r>
              <w:rPr>
                <w:rFonts w:hint="eastAsia" w:ascii="宋体" w:hAnsi="宋体" w:eastAsia="宋体" w:cs="宋体"/>
                <w:bCs/>
                <w:color w:val="000000" w:themeColor="text1"/>
                <w:kern w:val="2"/>
                <w:sz w:val="21"/>
                <w:szCs w:val="21"/>
                <w:lang w:val="en-US" w:eastAsia="zh-CN"/>
                <w14:textFill>
                  <w14:solidFill>
                    <w14:schemeClr w14:val="tx1"/>
                  </w14:solidFill>
                </w14:textFill>
              </w:rPr>
              <w:t>投标人针对业务软件质保、软件升级、数据管理、漏洞修复、流程优化、巡检、故障响应等内容提供运维服务方案</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t>，根据方案的合理性、完整性，针对性等因素进行打分:</w:t>
            </w:r>
          </w:p>
          <w:p>
            <w:pPr>
              <w:keepNext w:val="0"/>
              <w:keepLines w:val="0"/>
              <w:pageBreakBefore w:val="0"/>
              <w:suppressLineNumbers w:val="0"/>
              <w:overflowPunct/>
              <w:topLinePunct w:val="0"/>
              <w:bidi w:val="0"/>
              <w:spacing w:beforeAutospacing="0" w:afterAutospacing="0" w:line="360" w:lineRule="exact"/>
              <w:ind w:left="0" w:leftChars="0" w:right="0" w:rightChars="0"/>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bCs/>
                <w:color w:val="000000" w:themeColor="text1"/>
                <w:kern w:val="2"/>
                <w:sz w:val="21"/>
                <w:szCs w:val="21"/>
                <w:lang w:val="en-US" w:eastAsia="zh-CN" w:bidi="ar-SA"/>
                <w14:textFill>
                  <w14:solidFill>
                    <w14:schemeClr w14:val="tx1"/>
                  </w14:solidFill>
                </w14:textFill>
              </w:rPr>
              <w:t>（1）方案合理、完整，针对性强的，得5分；</w:t>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t>（2）方案比较合理、比较完整，针对性比较强的，得4分；</w:t>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t>（3）方案基本合理、基本完整，具有一定针对性的，得2分；</w:t>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SA"/>
                <w14:textFill>
                  <w14:solidFill>
                    <w14:schemeClr w14:val="tx1"/>
                  </w14:solidFill>
                </w14:textFill>
              </w:rPr>
              <w:t>（4）方案不太合理、不太完整，没有针对性的，得0.5分。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4"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p>
        </w:tc>
        <w:tc>
          <w:tcPr>
            <w:tcW w:w="1437"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eastAsia="zh-CN"/>
                <w14:textFill>
                  <w14:solidFill>
                    <w14:schemeClr w14:val="tx1"/>
                  </w14:solidFill>
                </w14:textFill>
              </w:rPr>
            </w:pPr>
          </w:p>
        </w:tc>
        <w:tc>
          <w:tcPr>
            <w:tcW w:w="1204" w:type="dxa"/>
            <w:vAlign w:val="center"/>
          </w:tcPr>
          <w:p>
            <w:pPr>
              <w:pStyle w:val="18"/>
              <w:keepNext w:val="0"/>
              <w:keepLines w:val="0"/>
              <w:pageBreakBefore w:val="0"/>
              <w:widowControl w:val="0"/>
              <w:suppressLineNumbers w:val="0"/>
              <w:overflowPunct/>
              <w:topLinePunct w:val="0"/>
              <w:autoSpaceDE w:val="0"/>
              <w:autoSpaceDN w:val="0"/>
              <w:bidi w:val="0"/>
              <w:spacing w:before="0" w:beforeAutospacing="0" w:after="0" w:afterAutospacing="0" w:line="360" w:lineRule="exact"/>
              <w:ind w:left="0" w:leftChars="0" w:right="0" w:rightChars="0"/>
              <w:jc w:val="both"/>
              <w:rPr>
                <w:rFonts w:hint="eastAsia" w:ascii="宋体" w:hAnsi="宋体" w:eastAsia="宋体" w:cs="宋体"/>
                <w:bCs/>
                <w:color w:val="000000" w:themeColor="text1"/>
                <w:kern w:val="2"/>
                <w:sz w:val="21"/>
                <w:szCs w:val="21"/>
                <w:lang w:val="en-US" w:eastAsia="zh-CN"/>
                <w14:textFill>
                  <w14:solidFill>
                    <w14:schemeClr w14:val="tx1"/>
                  </w14:solidFill>
                </w14:textFill>
              </w:rPr>
            </w:pPr>
            <w:r>
              <w:rPr>
                <w:rFonts w:hint="eastAsia" w:ascii="宋体" w:hAnsi="宋体" w:eastAsia="宋体" w:cs="宋体"/>
                <w:bCs/>
                <w:color w:val="000000" w:themeColor="text1"/>
                <w:kern w:val="2"/>
                <w:sz w:val="21"/>
                <w:szCs w:val="21"/>
                <w:lang w:val="en-US" w:eastAsia="zh-CN" w:bidi="ar"/>
                <w14:textFill>
                  <w14:solidFill>
                    <w14:schemeClr w14:val="tx1"/>
                  </w14:solidFill>
                </w14:textFill>
              </w:rPr>
              <w:t>机房建设、设备安装及数据迁移方案（3分）</w:t>
            </w:r>
          </w:p>
        </w:tc>
        <w:tc>
          <w:tcPr>
            <w:tcW w:w="5555" w:type="dxa"/>
            <w:vAlign w:val="center"/>
          </w:tcPr>
          <w:p>
            <w:pPr>
              <w:pStyle w:val="18"/>
              <w:keepNext w:val="0"/>
              <w:keepLines w:val="0"/>
              <w:pageBreakBefore w:val="0"/>
              <w:widowControl w:val="0"/>
              <w:suppressLineNumbers w:val="0"/>
              <w:overflowPunct/>
              <w:topLinePunct w:val="0"/>
              <w:autoSpaceDE w:val="0"/>
              <w:autoSpaceDN w:val="0"/>
              <w:bidi w:val="0"/>
              <w:spacing w:before="0" w:beforeAutospacing="0" w:after="0" w:afterAutospacing="0" w:line="360" w:lineRule="exact"/>
              <w:ind w:left="0" w:right="0"/>
              <w:jc w:val="left"/>
              <w:rPr>
                <w:rFonts w:hint="eastAsia" w:ascii="宋体" w:hAnsi="宋体" w:eastAsia="宋体" w:cs="宋体"/>
                <w:bCs/>
                <w:color w:val="000000" w:themeColor="text1"/>
                <w:kern w:val="2"/>
                <w:sz w:val="21"/>
                <w:szCs w:val="21"/>
                <w:lang w:val="en-US" w:eastAsia="zh-CN" w:bidi="ar"/>
                <w14:textFill>
                  <w14:solidFill>
                    <w14:schemeClr w14:val="tx1"/>
                  </w14:solidFill>
                </w14:textFill>
              </w:rPr>
            </w:pPr>
            <w:r>
              <w:rPr>
                <w:rFonts w:hint="eastAsia" w:ascii="宋体" w:hAnsi="宋体" w:eastAsia="宋体" w:cs="宋体"/>
                <w:bCs/>
                <w:color w:val="000000" w:themeColor="text1"/>
                <w:kern w:val="2"/>
                <w:sz w:val="21"/>
                <w:szCs w:val="21"/>
                <w:lang w:val="en-US" w:eastAsia="zh-CN" w:bidi="ar"/>
                <w14:textFill>
                  <w14:solidFill>
                    <w14:schemeClr w14:val="tx1"/>
                  </w14:solidFill>
                </w14:textFill>
              </w:rPr>
              <w:t>投标人针对项目内容提供机房建设、设备安装及数据迁移方案，根据方案合理性、完整性，针对性等因素进行打分：</w:t>
            </w:r>
          </w:p>
          <w:p>
            <w:pPr>
              <w:pStyle w:val="39"/>
              <w:keepNext w:val="0"/>
              <w:keepLines w:val="0"/>
              <w:pageBreakBefore w:val="0"/>
              <w:widowControl w:val="0"/>
              <w:numPr>
                <w:ilvl w:val="0"/>
                <w:numId w:val="0"/>
              </w:numPr>
              <w:suppressLineNumbers w:val="0"/>
              <w:overflowPunct/>
              <w:topLinePunct w:val="0"/>
              <w:bidi w:val="0"/>
              <w:spacing w:beforeLines="0" w:beforeAutospacing="0" w:afterLines="0" w:afterAutospacing="0" w:line="360" w:lineRule="exact"/>
              <w:ind w:left="0" w:leftChars="0" w:right="0" w:rightChars="0" w:firstLine="0" w:firstLineChars="0"/>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kern w:val="2"/>
                <w:sz w:val="21"/>
                <w:szCs w:val="21"/>
                <w:lang w:val="en-US" w:eastAsia="zh-CN" w:bidi="ar"/>
                <w14:textFill>
                  <w14:solidFill>
                    <w14:schemeClr w14:val="tx1"/>
                  </w14:solidFill>
                </w14:textFill>
              </w:rPr>
              <w:t>（1）方案合理、完整，针对性强，得3分；</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（2）方案比较合理、比较完整，针对性比较强，得2分；</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（3）方案基本合理、基本完整，针对性一般，得1分；</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（4）方案不太合理、不太完整，没有针对性，得0.5分。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p>
        </w:tc>
        <w:tc>
          <w:tcPr>
            <w:tcW w:w="1437"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p>
        </w:tc>
        <w:tc>
          <w:tcPr>
            <w:tcW w:w="1204" w:type="dxa"/>
            <w:vAlign w:val="center"/>
          </w:tcPr>
          <w:p>
            <w:pPr>
              <w:pStyle w:val="39"/>
              <w:keepNext w:val="0"/>
              <w:keepLines w:val="0"/>
              <w:pageBreakBefore w:val="0"/>
              <w:widowControl w:val="0"/>
              <w:suppressLineNumbers w:val="0"/>
              <w:overflowPunct/>
              <w:topLinePunct w:val="0"/>
              <w:bidi w:val="0"/>
              <w:spacing w:beforeLines="0" w:beforeAutospacing="0" w:afterLines="0" w:afterAutospacing="0" w:line="360" w:lineRule="exact"/>
              <w:ind w:left="0" w:leftChars="0" w:right="0" w:rightChars="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bCs/>
                <w:color w:val="000000" w:themeColor="text1"/>
                <w:kern w:val="2"/>
                <w:sz w:val="21"/>
                <w:szCs w:val="21"/>
                <w:lang w:val="en-US" w:eastAsia="zh-CN"/>
                <w14:textFill>
                  <w14:solidFill>
                    <w14:schemeClr w14:val="tx1"/>
                  </w14:solidFill>
                </w14:textFill>
              </w:rPr>
              <w:t>服务团队配置方案（3分）</w:t>
            </w:r>
          </w:p>
        </w:tc>
        <w:tc>
          <w:tcPr>
            <w:tcW w:w="5555" w:type="dxa"/>
            <w:vAlign w:val="center"/>
          </w:tcPr>
          <w:p>
            <w:pPr>
              <w:keepNext w:val="0"/>
              <w:keepLines w:val="0"/>
              <w:pageBreakBefore w:val="0"/>
              <w:widowControl/>
              <w:suppressLineNumbers w:val="0"/>
              <w:overflowPunct/>
              <w:topLinePunct w:val="0"/>
              <w:bidi w:val="0"/>
              <w:spacing w:beforeAutospacing="0" w:afterAutospacing="0" w:line="360" w:lineRule="exact"/>
              <w:ind w:left="0" w:right="0"/>
              <w:jc w:val="both"/>
              <w:textAlignment w:val="center"/>
              <w:rPr>
                <w:rFonts w:hint="eastAsia" w:ascii="宋体" w:hAnsi="宋体" w:eastAsia="宋体" w:cs="宋体"/>
                <w:bCs/>
                <w:color w:val="000000" w:themeColor="text1"/>
                <w:kern w:val="2"/>
                <w:sz w:val="21"/>
                <w:szCs w:val="21"/>
                <w:lang w:val="en-US" w:eastAsia="zh-CN" w:bidi="ar"/>
                <w14:textFill>
                  <w14:solidFill>
                    <w14:schemeClr w14:val="tx1"/>
                  </w14:solidFill>
                </w14:textFill>
              </w:rPr>
            </w:pPr>
            <w:r>
              <w:rPr>
                <w:rFonts w:hint="eastAsia" w:ascii="宋体" w:hAnsi="宋体" w:eastAsia="宋体" w:cs="宋体"/>
                <w:bCs/>
                <w:color w:val="000000" w:themeColor="text1"/>
                <w:kern w:val="2"/>
                <w:sz w:val="21"/>
                <w:szCs w:val="21"/>
                <w:lang w:val="en-US" w:eastAsia="en-US"/>
                <w14:textFill>
                  <w14:solidFill>
                    <w14:schemeClr w14:val="tx1"/>
                  </w14:solidFill>
                </w14:textFill>
              </w:rPr>
              <w:t>投</w:t>
            </w:r>
            <w:r>
              <w:rPr>
                <w:rFonts w:hint="eastAsia" w:ascii="宋体" w:hAnsi="宋体" w:eastAsia="宋体" w:cs="宋体"/>
                <w:bCs/>
                <w:color w:val="000000" w:themeColor="text1"/>
                <w:kern w:val="2"/>
                <w:sz w:val="21"/>
                <w:szCs w:val="21"/>
                <w:lang w:val="en-US" w:eastAsia="en-US" w:bidi="ar"/>
                <w14:textFill>
                  <w14:solidFill>
                    <w14:schemeClr w14:val="tx1"/>
                  </w14:solidFill>
                </w14:textFill>
              </w:rPr>
              <w:t>标人针对组织架构、人员配置、服务流程、日常运维工具使用等</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t>内容提供</w:t>
            </w:r>
            <w:r>
              <w:rPr>
                <w:rFonts w:hint="eastAsia" w:ascii="宋体" w:hAnsi="宋体" w:eastAsia="宋体" w:cs="宋体"/>
                <w:bCs/>
                <w:color w:val="000000" w:themeColor="text1"/>
                <w:kern w:val="2"/>
                <w:sz w:val="21"/>
                <w:szCs w:val="21"/>
                <w:lang w:val="en-US" w:eastAsia="en-US" w:bidi="ar"/>
                <w14:textFill>
                  <w14:solidFill>
                    <w14:schemeClr w14:val="tx1"/>
                  </w14:solidFill>
                </w14:textFill>
              </w:rPr>
              <w:t>服务团队配置方案，</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t>根据方案的合理性、完整性等因素进行打分:</w:t>
            </w:r>
          </w:p>
          <w:p>
            <w:pPr>
              <w:keepNext w:val="0"/>
              <w:keepLines w:val="0"/>
              <w:pageBreakBefore w:val="0"/>
              <w:widowControl/>
              <w:suppressLineNumbers w:val="0"/>
              <w:overflowPunct/>
              <w:topLinePunct w:val="0"/>
              <w:bidi w:val="0"/>
              <w:spacing w:beforeAutospacing="0" w:afterAutospacing="0" w:line="360" w:lineRule="exact"/>
              <w:ind w:left="0" w:leftChars="0" w:right="0" w:rightChars="0"/>
              <w:jc w:val="both"/>
              <w:textAlignment w:val="center"/>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bCs/>
                <w:color w:val="000000" w:themeColor="text1"/>
                <w:kern w:val="2"/>
                <w:sz w:val="21"/>
                <w:szCs w:val="21"/>
                <w:lang w:val="en-US" w:eastAsia="zh-CN" w:bidi="ar"/>
                <w14:textFill>
                  <w14:solidFill>
                    <w14:schemeClr w14:val="tx1"/>
                  </w14:solidFill>
                </w14:textFill>
              </w:rPr>
              <w:t>（1）方案科学合理、响应机制完整的，得3分；</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（2）方案比较科学合理、响应机制比较完整的，得2分；</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 xml:space="preserve">（3）方案基本科学合理、响应机制基本完整的，得1分； </w:t>
            </w:r>
            <w:r>
              <w:rPr>
                <w:rFonts w:hint="eastAsia" w:ascii="宋体" w:hAnsi="宋体" w:eastAsia="宋体" w:cs="宋体"/>
                <w:bCs/>
                <w:color w:val="000000" w:themeColor="text1"/>
                <w:kern w:val="2"/>
                <w:sz w:val="21"/>
                <w:szCs w:val="21"/>
                <w:lang w:val="en-US" w:eastAsia="zh-CN" w:bidi="ar"/>
                <w14:textFill>
                  <w14:solidFill>
                    <w14:schemeClr w14:val="tx1"/>
                  </w14:solidFill>
                </w14:textFill>
              </w:rPr>
              <w:br w:type="textWrapping"/>
            </w:r>
            <w:r>
              <w:rPr>
                <w:rFonts w:hint="eastAsia" w:ascii="宋体" w:hAnsi="宋体" w:eastAsia="宋体" w:cs="宋体"/>
                <w:bCs/>
                <w:color w:val="000000" w:themeColor="text1"/>
                <w:kern w:val="2"/>
                <w:sz w:val="21"/>
                <w:szCs w:val="21"/>
                <w:lang w:val="en-US" w:eastAsia="zh-CN" w:bidi="ar"/>
                <w14:textFill>
                  <w14:solidFill>
                    <w14:schemeClr w14:val="tx1"/>
                  </w14:solidFill>
                </w14:textFill>
              </w:rPr>
              <w:t>（4）方案不太合理、响应机制不太完整的，得0.5分。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p>
        </w:tc>
        <w:tc>
          <w:tcPr>
            <w:tcW w:w="1437"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p>
        </w:tc>
        <w:tc>
          <w:tcPr>
            <w:tcW w:w="1204" w:type="dxa"/>
            <w:vAlign w:val="center"/>
          </w:tcPr>
          <w:p>
            <w:pPr>
              <w:keepNext w:val="0"/>
              <w:keepLines w:val="0"/>
              <w:pageBreakBefore w:val="0"/>
              <w:widowControl w:val="0"/>
              <w:suppressLineNumbers w:val="0"/>
              <w:overflowPunct/>
              <w:topLinePunct w:val="0"/>
              <w:bidi w:val="0"/>
              <w:spacing w:beforeAutospacing="0" w:afterAutospacing="0" w:line="360" w:lineRule="exact"/>
              <w:ind w:left="0" w:right="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安全保密承诺及方案（2分）</w:t>
            </w:r>
          </w:p>
        </w:tc>
        <w:tc>
          <w:tcPr>
            <w:tcW w:w="5555" w:type="dxa"/>
            <w:vAlign w:val="center"/>
          </w:tcPr>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投标人针对工作措施、工作制度、保障措施、保密承诺等内容提供安全保密承诺及方案，根据方案的合理性、完整性，针对性等因素进行打分: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（1）方案科学、合理、安全，考虑周全、措施到位，针对性强，得2分；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（2）方案基本科学、合理、安全，考虑基本周全、措施基本到位，针对性较强，得1.5分；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（3）方案在科学、合理、安全性方面一般，考虑不周、措施不够到位，针对性不强，得0.5分。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p>
        </w:tc>
        <w:tc>
          <w:tcPr>
            <w:tcW w:w="1437"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p>
        </w:tc>
        <w:tc>
          <w:tcPr>
            <w:tcW w:w="1204" w:type="dxa"/>
            <w:vAlign w:val="center"/>
          </w:tcPr>
          <w:p>
            <w:pPr>
              <w:keepNext w:val="0"/>
              <w:keepLines w:val="0"/>
              <w:pageBreakBefore w:val="0"/>
              <w:widowControl w:val="0"/>
              <w:suppressLineNumbers w:val="0"/>
              <w:overflowPunct/>
              <w:topLinePunct w:val="0"/>
              <w:bidi w:val="0"/>
              <w:spacing w:beforeAutospacing="0" w:afterAutospacing="0" w:line="360" w:lineRule="exact"/>
              <w:ind w:left="0" w:right="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突发事件处理方案</w:t>
            </w:r>
            <w:r>
              <w:rPr>
                <w:rFonts w:hint="eastAsia" w:ascii="宋体" w:hAnsi="宋体" w:eastAsia="宋体" w:cs="宋体"/>
                <w:color w:val="000000" w:themeColor="text1"/>
                <w:spacing w:val="-8"/>
                <w:kern w:val="2"/>
                <w:sz w:val="21"/>
                <w:szCs w:val="21"/>
                <w:lang w:val="en-US" w:eastAsia="zh-CN" w:bidi="ar"/>
                <w14:textFill>
                  <w14:solidFill>
                    <w14:schemeClr w14:val="tx1"/>
                  </w14:solidFill>
                </w14:textFill>
              </w:rPr>
              <w:t>（2分）</w:t>
            </w:r>
          </w:p>
        </w:tc>
        <w:tc>
          <w:tcPr>
            <w:tcW w:w="5555" w:type="dxa"/>
            <w:vAlign w:val="top"/>
          </w:tcPr>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投投标人针对项目突发事件处理提供突发事件处理方案，根据方案的合理性、完整性，针对性等因素进行打分: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（1）方案科学、合理、安全，考虑周全、措施到位，针对性强，得2分；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（2）方案比较科学、合理、安全， 考虑比较周全、措施比较到位，针对性比较强，得1.5分；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kern w:val="2"/>
                <w:sz w:val="21"/>
                <w:szCs w:val="21"/>
                <w:lang w:val="en-US" w:eastAsia="zh-CN" w:bidi="ar"/>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（3）方案基本科学、合理、安全， 考虑基本周全、措施基本到位，具有针对性，得1分；</w:t>
            </w:r>
          </w:p>
          <w:p>
            <w:pPr>
              <w:pStyle w:val="18"/>
              <w:keepNext w:val="0"/>
              <w:keepLines w:val="0"/>
              <w:pageBreakBefore w:val="0"/>
              <w:widowControl w:val="0"/>
              <w:suppressLineNumbers w:val="0"/>
              <w:overflowPunct/>
              <w:topLinePunct w:val="0"/>
              <w:bidi w:val="0"/>
              <w:spacing w:before="0" w:beforeAutospacing="0" w:after="0" w:afterAutospacing="0" w:line="360" w:lineRule="exact"/>
              <w:ind w:left="0" w:right="0"/>
              <w:jc w:val="both"/>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
                <w14:textFill>
                  <w14:solidFill>
                    <w14:schemeClr w14:val="tx1"/>
                  </w14:solidFill>
                </w14:textFill>
              </w:rPr>
              <w:t>（4）方案在科学、合理、安全性方面一般，考虑不周、措施不够到位，针对性不强，得0.5分。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54"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z w:val="21"/>
                <w:szCs w:val="21"/>
                <w:lang w:val="en-US" w:eastAsia="zh-CN"/>
                <w14:textFill>
                  <w14:solidFill>
                    <w14:schemeClr w14:val="tx1"/>
                  </w14:solidFill>
                </w14:textFill>
              </w:rPr>
            </w:pPr>
          </w:p>
        </w:tc>
        <w:tc>
          <w:tcPr>
            <w:tcW w:w="1437" w:type="dxa"/>
            <w:vMerge w:val="continue"/>
            <w:vAlign w:val="center"/>
          </w:tcPr>
          <w:p>
            <w:pPr>
              <w:keepNext w:val="0"/>
              <w:keepLines w:val="0"/>
              <w:pageBreakBefore w:val="0"/>
              <w:widowControl w:val="0"/>
              <w:kinsoku/>
              <w:wordWrap w:val="0"/>
              <w:overflowPunct/>
              <w:topLinePunct w:val="0"/>
              <w:autoSpaceDE w:val="0"/>
              <w:autoSpaceDN w:val="0"/>
              <w:bidi w:val="0"/>
              <w:adjustRightInd w:val="0"/>
              <w:snapToGrid/>
              <w:spacing w:line="360" w:lineRule="exact"/>
              <w:jc w:val="center"/>
              <w:textAlignment w:val="auto"/>
              <w:rPr>
                <w:rFonts w:hint="eastAsia" w:ascii="宋体" w:hAnsi="宋体" w:eastAsia="宋体" w:cs="宋体"/>
                <w:color w:val="000000" w:themeColor="text1"/>
                <w:spacing w:val="1"/>
                <w:kern w:val="0"/>
                <w:sz w:val="21"/>
                <w:szCs w:val="21"/>
                <w:lang w:val="en-US" w:eastAsia="zh-CN"/>
                <w14:textFill>
                  <w14:solidFill>
                    <w14:schemeClr w14:val="tx1"/>
                  </w14:solidFill>
                </w14:textFill>
              </w:rPr>
            </w:pPr>
          </w:p>
        </w:tc>
        <w:tc>
          <w:tcPr>
            <w:tcW w:w="6759" w:type="dxa"/>
            <w:gridSpan w:val="2"/>
            <w:vAlign w:val="center"/>
          </w:tcPr>
          <w:p>
            <w:pPr>
              <w:keepNext w:val="0"/>
              <w:keepLines w:val="0"/>
              <w:pageBreakBefore w:val="0"/>
              <w:kinsoku/>
              <w:wordWrap w:val="0"/>
              <w:overflowPunct/>
              <w:topLinePunct w:val="0"/>
              <w:autoSpaceDE/>
              <w:autoSpaceDN/>
              <w:bidi w:val="0"/>
              <w:adjustRightInd/>
              <w:spacing w:line="360" w:lineRule="exact"/>
              <w:jc w:val="both"/>
              <w:textAlignment w:val="auto"/>
              <w:rPr>
                <w:rFonts w:hint="eastAsia" w:ascii="宋体" w:hAnsi="宋体" w:eastAsia="宋体" w:cs="宋体"/>
                <w:color w:val="000000" w:themeColor="text1"/>
                <w:spacing w:val="1"/>
                <w:kern w:val="0"/>
                <w:sz w:val="21"/>
                <w:szCs w:val="21"/>
                <w14:textFill>
                  <w14:solidFill>
                    <w14:schemeClr w14:val="tx1"/>
                  </w14:solidFill>
                </w14:textFill>
              </w:rPr>
            </w:pPr>
            <w:r>
              <w:rPr>
                <w:rFonts w:hint="eastAsia" w:ascii="宋体" w:hAnsi="宋体" w:eastAsia="宋体" w:cs="宋体"/>
                <w:color w:val="000000" w:themeColor="text1"/>
                <w:spacing w:val="1"/>
                <w:kern w:val="0"/>
                <w:sz w:val="21"/>
                <w:szCs w:val="21"/>
                <w:lang w:val="en-US" w:eastAsia="zh-CN"/>
                <w14:textFill>
                  <w14:solidFill>
                    <w14:schemeClr w14:val="tx1"/>
                  </w14:solidFill>
                </w14:textFill>
              </w:rPr>
              <w:t>注：以上各项若缺项的，或者无具体内容表述的，或者重点内容或节点缺失的，则该小项按0分计算。</w:t>
            </w:r>
          </w:p>
        </w:tc>
      </w:tr>
    </w:tbl>
    <w:p>
      <w:pPr>
        <w:pStyle w:val="3"/>
        <w:keepNext/>
        <w:keepLines/>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000000" w:themeColor="text1"/>
          <w:sz w:val="24"/>
          <w:szCs w:val="24"/>
          <w14:textFill>
            <w14:solidFill>
              <w14:schemeClr w14:val="tx1"/>
            </w14:solidFill>
          </w14:textFill>
        </w:rPr>
      </w:pPr>
      <w:bookmarkStart w:id="65" w:name="_Toc26534"/>
      <w:r>
        <w:rPr>
          <w:rFonts w:hint="eastAsia" w:ascii="宋体" w:hAnsi="宋体" w:eastAsia="宋体" w:cs="宋体"/>
          <w:color w:val="000000" w:themeColor="text1"/>
          <w:sz w:val="24"/>
          <w:szCs w:val="24"/>
          <w14:textFill>
            <w14:solidFill>
              <w14:schemeClr w14:val="tx1"/>
            </w14:solidFill>
          </w14:textFill>
        </w:rPr>
        <w:t>1.评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方法</w:t>
      </w:r>
      <w:bookmarkEnd w:id="65"/>
    </w:p>
    <w:p>
      <w:pPr>
        <w:pageBreakBefore w:val="0"/>
        <w:wordWrap/>
        <w:overflowPunct/>
        <w:topLinePunct w:val="0"/>
        <w:autoSpaceDE w:val="0"/>
        <w:autoSpaceDN w:val="0"/>
        <w:bidi w:val="0"/>
        <w:adjustRightInd w:val="0"/>
        <w:spacing w:line="500" w:lineRule="exact"/>
        <w:ind w:firstLine="480" w:firstLineChars="200"/>
        <w:jc w:val="both"/>
        <w:rPr>
          <w:rFonts w:hint="eastAsia" w:ascii="宋体" w:hAnsi="宋体" w:eastAsia="宋体" w:cs="宋体"/>
          <w:color w:val="000000" w:themeColor="text1"/>
          <w:kern w:val="0"/>
          <w:sz w:val="24"/>
          <w:szCs w:val="24"/>
          <w14:textFill>
            <w14:solidFill>
              <w14:schemeClr w14:val="tx1"/>
            </w14:solidFill>
          </w14:textFill>
        </w:rPr>
      </w:pPr>
      <w:bookmarkStart w:id="66" w:name="_Toc247639891"/>
      <w:bookmarkStart w:id="67" w:name="_Toc299700623"/>
      <w:r>
        <w:rPr>
          <w:rFonts w:hint="eastAsia" w:ascii="宋体" w:hAnsi="宋体" w:eastAsia="宋体" w:cs="宋体"/>
          <w:color w:val="000000" w:themeColor="text1"/>
          <w:kern w:val="0"/>
          <w:sz w:val="24"/>
          <w:szCs w:val="24"/>
          <w14:textFill>
            <w14:solidFill>
              <w14:schemeClr w14:val="tx1"/>
            </w14:solidFill>
          </w14:textFill>
        </w:rPr>
        <w:t>本次评</w:t>
      </w:r>
      <w:r>
        <w:rPr>
          <w:rFonts w:hint="eastAsia" w:ascii="宋体" w:hAnsi="宋体" w:eastAsia="宋体" w:cs="宋体"/>
          <w:color w:val="000000" w:themeColor="text1"/>
          <w:kern w:val="0"/>
          <w:sz w:val="24"/>
          <w:szCs w:val="24"/>
          <w:lang w:eastAsia="zh-CN"/>
          <w14:textFill>
            <w14:solidFill>
              <w14:schemeClr w14:val="tx1"/>
            </w14:solidFill>
          </w14:textFill>
        </w:rPr>
        <w:t>标</w:t>
      </w:r>
      <w:r>
        <w:rPr>
          <w:rFonts w:hint="eastAsia" w:ascii="宋体" w:hAnsi="宋体" w:eastAsia="宋体" w:cs="宋体"/>
          <w:color w:val="000000" w:themeColor="text1"/>
          <w:kern w:val="0"/>
          <w:sz w:val="24"/>
          <w:szCs w:val="24"/>
          <w14:textFill>
            <w14:solidFill>
              <w14:schemeClr w14:val="tx1"/>
            </w14:solidFill>
          </w14:textFill>
        </w:rPr>
        <w:t>采用</w:t>
      </w:r>
      <w:r>
        <w:rPr>
          <w:rFonts w:hint="eastAsia" w:ascii="宋体" w:hAnsi="宋体" w:eastAsia="宋体" w:cs="宋体"/>
          <w:color w:val="000000" w:themeColor="text1"/>
          <w:kern w:val="0"/>
          <w:sz w:val="24"/>
          <w:szCs w:val="24"/>
          <w:lang w:eastAsia="zh-CN"/>
          <w14:textFill>
            <w14:solidFill>
              <w14:schemeClr w14:val="tx1"/>
            </w14:solidFill>
          </w14:textFill>
        </w:rPr>
        <w:t>综合评分法，即指投标文件满足招标文件全部实质性要求，且按照评审因素的量化指标评审得分最高的投标人为中标候选人的评标方法</w:t>
      </w:r>
      <w:r>
        <w:rPr>
          <w:rFonts w:hint="eastAsia" w:ascii="宋体" w:hAnsi="宋体" w:eastAsia="宋体" w:cs="宋体"/>
          <w:color w:val="000000" w:themeColor="text1"/>
          <w:kern w:val="0"/>
          <w:sz w:val="24"/>
          <w:szCs w:val="24"/>
          <w14:textFill>
            <w14:solidFill>
              <w14:schemeClr w14:val="tx1"/>
            </w14:solidFill>
          </w14:textFill>
        </w:rPr>
        <w:t>。</w:t>
      </w:r>
    </w:p>
    <w:bookmarkEnd w:id="66"/>
    <w:bookmarkEnd w:id="67"/>
    <w:p>
      <w:pPr>
        <w:pStyle w:val="3"/>
        <w:keepNext w:val="0"/>
        <w:keepLines w:val="0"/>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000000" w:themeColor="text1"/>
          <w:sz w:val="24"/>
          <w:szCs w:val="24"/>
          <w14:textFill>
            <w14:solidFill>
              <w14:schemeClr w14:val="tx1"/>
            </w14:solidFill>
          </w14:textFill>
        </w:rPr>
      </w:pPr>
      <w:bookmarkStart w:id="68" w:name="_Toc246996244"/>
      <w:bookmarkStart w:id="69" w:name="_Toc323387788"/>
      <w:bookmarkStart w:id="70" w:name="_Toc246996987"/>
      <w:bookmarkStart w:id="71" w:name="_Toc144974568"/>
      <w:bookmarkStart w:id="72" w:name="_Toc247085759"/>
      <w:bookmarkStart w:id="73" w:name="_Toc179632619"/>
      <w:bookmarkStart w:id="74" w:name="_Toc13436"/>
      <w:bookmarkStart w:id="75" w:name="_Toc152045601"/>
      <w:bookmarkStart w:id="76" w:name="_Toc26054"/>
      <w:bookmarkStart w:id="77" w:name="_Toc152042378"/>
      <w:r>
        <w:rPr>
          <w:rFonts w:hint="eastAsia" w:ascii="宋体" w:hAnsi="宋体" w:eastAsia="宋体" w:cs="宋体"/>
          <w:color w:val="000000" w:themeColor="text1"/>
          <w:sz w:val="24"/>
          <w:szCs w:val="24"/>
          <w14:textFill>
            <w14:solidFill>
              <w14:schemeClr w14:val="tx1"/>
            </w14:solidFill>
          </w14:textFill>
        </w:rPr>
        <w:t>2.评审标准</w:t>
      </w:r>
      <w:bookmarkEnd w:id="68"/>
      <w:bookmarkEnd w:id="69"/>
      <w:bookmarkEnd w:id="70"/>
      <w:bookmarkEnd w:id="71"/>
      <w:bookmarkEnd w:id="72"/>
      <w:bookmarkEnd w:id="73"/>
      <w:bookmarkEnd w:id="74"/>
      <w:bookmarkEnd w:id="75"/>
      <w:bookmarkEnd w:id="76"/>
      <w:bookmarkEnd w:id="77"/>
    </w:p>
    <w:p>
      <w:pPr>
        <w:pStyle w:val="4"/>
        <w:keepNext w:val="0"/>
        <w:keepLines w:val="0"/>
        <w:pageBreakBefore w:val="0"/>
        <w:widowControl w:val="0"/>
        <w:kinsoku w:val="0"/>
        <w:wordWrap/>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14:textFill>
            <w14:solidFill>
              <w14:schemeClr w14:val="tx1"/>
            </w14:solidFill>
          </w14:textFill>
        </w:rPr>
      </w:pPr>
      <w:bookmarkStart w:id="78" w:name="_Toc10902"/>
      <w:bookmarkStart w:id="79" w:name="_Toc152042379"/>
      <w:bookmarkStart w:id="80" w:name="_Toc144974569"/>
      <w:bookmarkStart w:id="81" w:name="_Toc247085760"/>
      <w:bookmarkStart w:id="82" w:name="_Toc246996245"/>
      <w:bookmarkStart w:id="83" w:name="_Toc152045602"/>
      <w:bookmarkStart w:id="84" w:name="_Toc10364"/>
      <w:bookmarkStart w:id="85" w:name="_Toc246996988"/>
      <w:bookmarkStart w:id="86" w:name="_Toc323387789"/>
      <w:bookmarkStart w:id="87" w:name="_Toc179632620"/>
      <w:bookmarkStart w:id="88" w:name="_Toc16159"/>
      <w:r>
        <w:rPr>
          <w:rFonts w:hint="eastAsia" w:ascii="宋体" w:hAnsi="宋体" w:eastAsia="宋体" w:cs="宋体"/>
          <w:color w:val="000000" w:themeColor="text1"/>
          <w:sz w:val="24"/>
          <w:szCs w:val="24"/>
          <w14:textFill>
            <w14:solidFill>
              <w14:schemeClr w14:val="tx1"/>
            </w14:solidFill>
          </w14:textFill>
        </w:rPr>
        <w:t>2.1</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初步评审标准</w:t>
      </w:r>
      <w:bookmarkEnd w:id="78"/>
      <w:bookmarkEnd w:id="79"/>
      <w:bookmarkEnd w:id="80"/>
      <w:bookmarkEnd w:id="81"/>
      <w:bookmarkEnd w:id="82"/>
      <w:bookmarkEnd w:id="83"/>
      <w:bookmarkEnd w:id="84"/>
      <w:bookmarkEnd w:id="85"/>
      <w:bookmarkEnd w:id="86"/>
      <w:bookmarkEnd w:id="87"/>
      <w:bookmarkEnd w:id="88"/>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2.1.1 资格评审标准：见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2.1.2 </w:t>
      </w:r>
      <w:r>
        <w:rPr>
          <w:rFonts w:hint="eastAsia" w:ascii="宋体" w:hAnsi="宋体" w:eastAsia="宋体" w:cs="宋体"/>
          <w:color w:val="000000" w:themeColor="text1"/>
          <w:sz w:val="24"/>
          <w:szCs w:val="24"/>
          <w:lang w:eastAsia="zh-CN"/>
          <w14:textFill>
            <w14:solidFill>
              <w14:schemeClr w14:val="tx1"/>
            </w14:solidFill>
          </w14:textFill>
        </w:rPr>
        <w:t>符合性</w:t>
      </w:r>
      <w:r>
        <w:rPr>
          <w:rFonts w:hint="eastAsia" w:ascii="宋体" w:hAnsi="宋体" w:eastAsia="宋体" w:cs="宋体"/>
          <w:color w:val="000000" w:themeColor="text1"/>
          <w:sz w:val="24"/>
          <w:szCs w:val="24"/>
          <w14:textFill>
            <w14:solidFill>
              <w14:schemeClr w14:val="tx1"/>
            </w14:solidFill>
          </w14:textFill>
        </w:rPr>
        <w:t>评审标准：见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Style w:val="4"/>
        <w:pageBreakBefore w:val="0"/>
        <w:wordWrap/>
        <w:overflowPunct/>
        <w:topLinePunct w:val="0"/>
        <w:bidi w:val="0"/>
        <w:spacing w:before="0" w:after="0" w:line="500" w:lineRule="exact"/>
        <w:rPr>
          <w:rFonts w:hint="eastAsia" w:ascii="宋体" w:hAnsi="宋体" w:eastAsia="宋体" w:cs="宋体"/>
          <w:color w:val="000000" w:themeColor="text1"/>
          <w:sz w:val="24"/>
          <w:szCs w:val="24"/>
          <w14:textFill>
            <w14:solidFill>
              <w14:schemeClr w14:val="tx1"/>
            </w14:solidFill>
          </w14:textFill>
        </w:rPr>
      </w:pPr>
      <w:bookmarkStart w:id="89" w:name="_Toc247085761"/>
      <w:bookmarkStart w:id="90" w:name="_Toc246996246"/>
      <w:bookmarkStart w:id="91" w:name="_Toc20015"/>
      <w:bookmarkStart w:id="92" w:name="_Toc323387790"/>
      <w:bookmarkStart w:id="93" w:name="_Toc3096"/>
      <w:bookmarkStart w:id="94" w:name="_Toc152042380"/>
      <w:bookmarkStart w:id="95" w:name="_Toc144974570"/>
      <w:bookmarkStart w:id="96" w:name="_Toc16996"/>
      <w:bookmarkStart w:id="97" w:name="_Toc152045603"/>
      <w:bookmarkStart w:id="98" w:name="_Toc246996989"/>
      <w:bookmarkStart w:id="99" w:name="_Toc179632621"/>
      <w:r>
        <w:rPr>
          <w:rFonts w:hint="eastAsia" w:ascii="宋体" w:hAnsi="宋体" w:eastAsia="宋体" w:cs="宋体"/>
          <w:color w:val="000000" w:themeColor="text1"/>
          <w:sz w:val="24"/>
          <w:szCs w:val="24"/>
          <w14:textFill>
            <w14:solidFill>
              <w14:schemeClr w14:val="tx1"/>
            </w14:solidFill>
          </w14:textFill>
        </w:rPr>
        <w:t>2.2</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分值构成与评</w:t>
      </w:r>
      <w:r>
        <w:rPr>
          <w:rFonts w:hint="eastAsia" w:ascii="宋体" w:hAnsi="宋体" w:eastAsia="宋体" w:cs="宋体"/>
          <w:color w:val="000000" w:themeColor="text1"/>
          <w:sz w:val="24"/>
          <w:szCs w:val="24"/>
          <w:lang w:eastAsia="zh-CN"/>
          <w14:textFill>
            <w14:solidFill>
              <w14:schemeClr w14:val="tx1"/>
            </w14:solidFill>
          </w14:textFill>
        </w:rPr>
        <w:t>分</w:t>
      </w:r>
      <w:r>
        <w:rPr>
          <w:rFonts w:hint="eastAsia" w:ascii="宋体" w:hAnsi="宋体" w:eastAsia="宋体" w:cs="宋体"/>
          <w:color w:val="000000" w:themeColor="text1"/>
          <w:sz w:val="24"/>
          <w:szCs w:val="24"/>
          <w14:textFill>
            <w14:solidFill>
              <w14:schemeClr w14:val="tx1"/>
            </w14:solidFill>
          </w14:textFill>
        </w:rPr>
        <w:t>标准</w:t>
      </w:r>
      <w:bookmarkEnd w:id="89"/>
      <w:bookmarkEnd w:id="90"/>
      <w:bookmarkEnd w:id="91"/>
      <w:bookmarkEnd w:id="92"/>
      <w:bookmarkEnd w:id="93"/>
      <w:bookmarkEnd w:id="94"/>
      <w:bookmarkEnd w:id="95"/>
      <w:bookmarkEnd w:id="96"/>
      <w:bookmarkEnd w:id="97"/>
      <w:bookmarkEnd w:id="98"/>
      <w:bookmarkEnd w:id="99"/>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2.2.1 分值构成</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投标报价</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综合实力</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技术响应：</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服务</w:t>
      </w:r>
      <w:r>
        <w:rPr>
          <w:rFonts w:hint="eastAsia" w:ascii="宋体" w:hAnsi="宋体" w:eastAsia="宋体" w:cs="宋体"/>
          <w:color w:val="000000" w:themeColor="text1"/>
          <w:sz w:val="24"/>
          <w:szCs w:val="24"/>
          <w:lang w:eastAsia="zh-CN"/>
          <w14:textFill>
            <w14:solidFill>
              <w14:schemeClr w14:val="tx1"/>
            </w14:solidFill>
          </w14:textFill>
        </w:rPr>
        <w:t>方案</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2.2.</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 xml:space="preserve"> 评</w:t>
      </w:r>
      <w:r>
        <w:rPr>
          <w:rFonts w:hint="eastAsia" w:ascii="宋体" w:hAnsi="宋体" w:eastAsia="宋体" w:cs="宋体"/>
          <w:color w:val="000000" w:themeColor="text1"/>
          <w:sz w:val="24"/>
          <w:szCs w:val="24"/>
          <w:lang w:eastAsia="zh-CN"/>
          <w14:textFill>
            <w14:solidFill>
              <w14:schemeClr w14:val="tx1"/>
            </w14:solidFill>
          </w14:textFill>
        </w:rPr>
        <w:t>分</w:t>
      </w:r>
      <w:r>
        <w:rPr>
          <w:rFonts w:hint="eastAsia" w:ascii="宋体" w:hAnsi="宋体" w:eastAsia="宋体" w:cs="宋体"/>
          <w:color w:val="000000" w:themeColor="text1"/>
          <w:sz w:val="24"/>
          <w:szCs w:val="24"/>
          <w14:textFill>
            <w14:solidFill>
              <w14:schemeClr w14:val="tx1"/>
            </w14:solidFill>
          </w14:textFill>
        </w:rPr>
        <w:t>标准</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bookmarkStart w:id="100" w:name="_Toc152045604"/>
      <w:bookmarkStart w:id="101" w:name="_Toc247085762"/>
      <w:bookmarkStart w:id="102" w:name="_Toc144974571"/>
      <w:bookmarkStart w:id="103" w:name="_Toc5455"/>
      <w:bookmarkStart w:id="104" w:name="_Toc246996247"/>
      <w:bookmarkStart w:id="105" w:name="_Toc246996990"/>
      <w:bookmarkStart w:id="106" w:name="_Toc152042381"/>
      <w:bookmarkStart w:id="107" w:name="_Toc323387791"/>
      <w:bookmarkStart w:id="108" w:name="_Toc179632622"/>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投标报价</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综合</w:t>
      </w:r>
      <w:r>
        <w:rPr>
          <w:rFonts w:hint="eastAsia" w:ascii="宋体" w:hAnsi="宋体" w:eastAsia="宋体" w:cs="宋体"/>
          <w:color w:val="000000" w:themeColor="text1"/>
          <w:sz w:val="24"/>
          <w:szCs w:val="24"/>
          <w14:textFill>
            <w14:solidFill>
              <w14:schemeClr w14:val="tx1"/>
            </w14:solidFill>
          </w14:textFill>
        </w:rPr>
        <w:t>实力：见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技术响应：</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服务</w:t>
      </w:r>
      <w:r>
        <w:rPr>
          <w:rFonts w:hint="eastAsia" w:ascii="宋体" w:hAnsi="宋体" w:eastAsia="宋体" w:cs="宋体"/>
          <w:color w:val="000000" w:themeColor="text1"/>
          <w:sz w:val="24"/>
          <w:szCs w:val="24"/>
          <w:lang w:eastAsia="zh-CN"/>
          <w14:textFill>
            <w14:solidFill>
              <w14:schemeClr w14:val="tx1"/>
            </w14:solidFill>
          </w14:textFill>
        </w:rPr>
        <w:t>方案</w:t>
      </w:r>
      <w:r>
        <w:rPr>
          <w:rFonts w:hint="eastAsia" w:ascii="宋体" w:hAnsi="宋体" w:eastAsia="宋体" w:cs="宋体"/>
          <w:color w:val="000000" w:themeColor="text1"/>
          <w:sz w:val="24"/>
          <w:szCs w:val="24"/>
          <w14:textFill>
            <w14:solidFill>
              <w14:schemeClr w14:val="tx1"/>
            </w14:solidFill>
          </w14:textFill>
        </w:rPr>
        <w:t>：见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评标办法前附表</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14:textFill>
            <w14:solidFill>
              <w14:schemeClr w14:val="tx1"/>
            </w14:solidFill>
          </w14:textFill>
        </w:rPr>
      </w:pPr>
      <w:bookmarkStart w:id="109" w:name="_Toc17060"/>
      <w:r>
        <w:rPr>
          <w:rFonts w:hint="eastAsia" w:ascii="宋体" w:hAnsi="宋体" w:eastAsia="宋体" w:cs="宋体"/>
          <w:color w:val="000000" w:themeColor="text1"/>
          <w:sz w:val="24"/>
          <w:szCs w:val="24"/>
          <w14:textFill>
            <w14:solidFill>
              <w14:schemeClr w14:val="tx1"/>
            </w14:solidFill>
          </w14:textFill>
        </w:rPr>
        <w:t>3.评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程序</w:t>
      </w:r>
      <w:bookmarkEnd w:id="100"/>
      <w:bookmarkEnd w:id="101"/>
      <w:bookmarkEnd w:id="102"/>
      <w:bookmarkEnd w:id="103"/>
      <w:bookmarkEnd w:id="104"/>
      <w:bookmarkEnd w:id="105"/>
      <w:bookmarkEnd w:id="106"/>
      <w:bookmarkEnd w:id="107"/>
      <w:bookmarkEnd w:id="108"/>
      <w:bookmarkEnd w:id="109"/>
    </w:p>
    <w:p>
      <w:pPr>
        <w:pStyle w:val="4"/>
        <w:pageBreakBefore w:val="0"/>
        <w:wordWrap/>
        <w:overflowPunct/>
        <w:topLinePunct w:val="0"/>
        <w:bidi w:val="0"/>
        <w:spacing w:before="0" w:after="0" w:line="500" w:lineRule="exact"/>
        <w:rPr>
          <w:rFonts w:hint="eastAsia" w:ascii="宋体" w:hAnsi="宋体" w:eastAsia="宋体" w:cs="宋体"/>
          <w:color w:val="000000" w:themeColor="text1"/>
          <w:sz w:val="24"/>
          <w:szCs w:val="24"/>
          <w14:textFill>
            <w14:solidFill>
              <w14:schemeClr w14:val="tx1"/>
            </w14:solidFill>
          </w14:textFill>
        </w:rPr>
      </w:pPr>
      <w:bookmarkStart w:id="110" w:name="_Toc21982"/>
      <w:bookmarkStart w:id="111" w:name="_Toc144974572"/>
      <w:bookmarkStart w:id="112" w:name="_Toc152042382"/>
      <w:bookmarkStart w:id="113" w:name="_Toc246996248"/>
      <w:bookmarkStart w:id="114" w:name="_Toc30646"/>
      <w:bookmarkStart w:id="115" w:name="_Toc323387792"/>
      <w:bookmarkStart w:id="116" w:name="_Toc179632623"/>
      <w:bookmarkStart w:id="117" w:name="_Toc2285"/>
      <w:bookmarkStart w:id="118" w:name="_Toc152045605"/>
      <w:bookmarkStart w:id="119" w:name="_Toc247085763"/>
      <w:bookmarkStart w:id="120" w:name="_Toc246996991"/>
      <w:r>
        <w:rPr>
          <w:rFonts w:hint="eastAsia" w:ascii="宋体" w:hAnsi="宋体" w:eastAsia="宋体" w:cs="宋体"/>
          <w:color w:val="000000" w:themeColor="text1"/>
          <w:sz w:val="24"/>
          <w:szCs w:val="24"/>
          <w14:textFill>
            <w14:solidFill>
              <w14:schemeClr w14:val="tx1"/>
            </w14:solidFill>
          </w14:textFill>
        </w:rPr>
        <w:t>3.1 初步评审</w:t>
      </w:r>
      <w:bookmarkEnd w:id="110"/>
      <w:bookmarkEnd w:id="111"/>
      <w:bookmarkEnd w:id="112"/>
      <w:bookmarkEnd w:id="113"/>
      <w:bookmarkEnd w:id="114"/>
      <w:bookmarkEnd w:id="115"/>
      <w:bookmarkEnd w:id="116"/>
      <w:bookmarkEnd w:id="117"/>
      <w:bookmarkEnd w:id="118"/>
      <w:bookmarkEnd w:id="119"/>
      <w:bookmarkEnd w:id="120"/>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3.1.1</w:t>
      </w:r>
      <w:r>
        <w:rPr>
          <w:rFonts w:hint="eastAsia" w:ascii="宋体" w:hAnsi="宋体" w:eastAsia="宋体" w:cs="宋体"/>
          <w:color w:val="000000" w:themeColor="text1"/>
          <w:sz w:val="24"/>
          <w:szCs w:val="24"/>
          <w:lang w:val="en-US" w:eastAsia="zh-CN"/>
          <w14:textFill>
            <w14:solidFill>
              <w14:schemeClr w14:val="tx1"/>
            </w14:solidFill>
          </w14:textFill>
        </w:rPr>
        <w:t xml:space="preserve"> 根据招标文件“第二章 投标人须知”中“5.2 资格审查工作”的有关规定进行资格审查。</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3.1.2 </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委员会对</w:t>
      </w:r>
      <w:r>
        <w:rPr>
          <w:rFonts w:hint="eastAsia" w:ascii="宋体" w:hAnsi="宋体" w:eastAsia="宋体" w:cs="宋体"/>
          <w:color w:val="000000" w:themeColor="text1"/>
          <w:sz w:val="24"/>
          <w:szCs w:val="24"/>
          <w:lang w:eastAsia="zh-CN"/>
          <w14:textFill>
            <w14:solidFill>
              <w14:schemeClr w14:val="tx1"/>
            </w14:solidFill>
          </w14:textFill>
        </w:rPr>
        <w:t>资格审查通过</w:t>
      </w:r>
      <w:r>
        <w:rPr>
          <w:rFonts w:hint="eastAsia" w:ascii="宋体" w:hAnsi="宋体" w:eastAsia="宋体" w:cs="宋体"/>
          <w:color w:val="000000" w:themeColor="text1"/>
          <w:sz w:val="24"/>
          <w:szCs w:val="24"/>
          <w14:textFill>
            <w14:solidFill>
              <w14:schemeClr w14:val="tx1"/>
            </w14:solidFill>
          </w14:textFill>
        </w:rPr>
        <w:t>的投标人的投标文件依据本章第2.1</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款规定进行</w:t>
      </w:r>
      <w:r>
        <w:rPr>
          <w:rFonts w:hint="eastAsia" w:ascii="宋体" w:hAnsi="宋体" w:eastAsia="宋体" w:cs="宋体"/>
          <w:color w:val="000000" w:themeColor="text1"/>
          <w:sz w:val="24"/>
          <w:szCs w:val="24"/>
          <w:lang w:eastAsia="zh-CN"/>
          <w14:textFill>
            <w14:solidFill>
              <w14:schemeClr w14:val="tx1"/>
            </w14:solidFill>
          </w14:textFill>
        </w:rPr>
        <w:t>符合性审查</w:t>
      </w:r>
      <w:r>
        <w:rPr>
          <w:rFonts w:hint="eastAsia" w:ascii="宋体" w:hAnsi="宋体" w:eastAsia="宋体" w:cs="宋体"/>
          <w:color w:val="000000" w:themeColor="text1"/>
          <w:sz w:val="24"/>
          <w:szCs w:val="24"/>
          <w14:textFill>
            <w14:solidFill>
              <w14:schemeClr w14:val="tx1"/>
            </w14:solidFill>
          </w14:textFill>
        </w:rPr>
        <w:t>。</w:t>
      </w:r>
    </w:p>
    <w:p>
      <w:pPr>
        <w:pageBreakBefore w:val="0"/>
        <w:wordWrap/>
        <w:overflowPunct/>
        <w:topLinePunct w:val="0"/>
        <w:bidi w:val="0"/>
        <w:spacing w:line="500" w:lineRule="exact"/>
        <w:ind w:firstLine="480" w:firstLineChars="200"/>
        <w:rPr>
          <w:rFonts w:hint="default" w:ascii="宋体" w:hAnsi="宋体" w:eastAsia="宋体" w:cs="宋体"/>
          <w:color w:val="000000" w:themeColor="text1"/>
          <w:sz w:val="24"/>
          <w:szCs w:val="24"/>
          <w:lang w:val="en-US"/>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3.1.2 </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有以下情形之一的，评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委员会应当</w:t>
      </w:r>
      <w:r>
        <w:rPr>
          <w:rFonts w:hint="eastAsia" w:ascii="宋体" w:hAnsi="宋体" w:eastAsia="宋体" w:cs="宋体"/>
          <w:color w:val="000000" w:themeColor="text1"/>
          <w:sz w:val="24"/>
          <w:szCs w:val="24"/>
          <w:lang w:eastAsia="zh-CN"/>
          <w14:textFill>
            <w14:solidFill>
              <w14:schemeClr w14:val="tx1"/>
            </w14:solidFill>
          </w14:textFill>
        </w:rPr>
        <w:t>否决投标（认定投标文件无效）</w:t>
      </w:r>
      <w:r>
        <w:rPr>
          <w:rFonts w:hint="eastAsia" w:ascii="宋体" w:hAnsi="宋体" w:eastAsia="宋体" w:cs="宋体"/>
          <w:color w:val="000000" w:themeColor="text1"/>
          <w:sz w:val="24"/>
          <w:szCs w:val="24"/>
          <w:lang w:val="en-US" w:eastAsia="zh-CN"/>
          <w14:textFill>
            <w14:solidFill>
              <w14:schemeClr w14:val="tx1"/>
            </w14:solidFill>
          </w14:textFill>
        </w:rPr>
        <w:t>：</w:t>
      </w:r>
    </w:p>
    <w:p>
      <w:pPr>
        <w:pageBreakBefore w:val="0"/>
        <w:wordWrap/>
        <w:overflowPunct/>
        <w:topLinePunct w:val="0"/>
        <w:bidi w:val="0"/>
        <w:spacing w:line="500" w:lineRule="exact"/>
        <w:ind w:firstLine="820" w:firstLineChars="342"/>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未通过初步评审的；</w:t>
      </w:r>
    </w:p>
    <w:p>
      <w:pPr>
        <w:pageBreakBefore w:val="0"/>
        <w:wordWrap/>
        <w:overflowPunct/>
        <w:topLinePunct w:val="0"/>
        <w:bidi w:val="0"/>
        <w:spacing w:line="500" w:lineRule="exact"/>
        <w:ind w:firstLine="820" w:firstLine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）存在</w:t>
      </w:r>
      <w:r>
        <w:rPr>
          <w:rFonts w:hint="eastAsia" w:ascii="宋体" w:hAnsi="宋体" w:eastAsia="宋体" w:cs="宋体"/>
          <w:color w:val="000000" w:themeColor="text1"/>
          <w:sz w:val="24"/>
          <w:szCs w:val="24"/>
          <w14:textFill>
            <w14:solidFill>
              <w14:schemeClr w14:val="tx1"/>
            </w14:solidFill>
          </w14:textFill>
        </w:rPr>
        <w:t>第二章“</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须知”第1.4.</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项规定的任何一种情形的；</w:t>
      </w:r>
    </w:p>
    <w:p>
      <w:pPr>
        <w:pageBreakBefore w:val="0"/>
        <w:wordWrap/>
        <w:overflowPunct/>
        <w:topLinePunct w:val="0"/>
        <w:bidi w:val="0"/>
        <w:spacing w:line="500" w:lineRule="exact"/>
        <w:ind w:firstLine="820" w:firstLine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14:textFill>
            <w14:solidFill>
              <w14:schemeClr w14:val="tx1"/>
            </w14:solidFill>
          </w14:textFill>
        </w:rPr>
        <w:t>）串通投标</w:t>
      </w:r>
      <w:r>
        <w:rPr>
          <w:rFonts w:hint="eastAsia" w:ascii="宋体" w:hAnsi="宋体" w:eastAsia="宋体" w:cs="宋体"/>
          <w:color w:val="000000" w:themeColor="text1"/>
          <w:sz w:val="24"/>
          <w:szCs w:val="24"/>
          <w:lang w:eastAsia="zh-CN"/>
          <w14:textFill>
            <w14:solidFill>
              <w14:schemeClr w14:val="tx1"/>
            </w14:solidFill>
          </w14:textFill>
        </w:rPr>
        <w:t>（参与采购活动）</w:t>
      </w:r>
      <w:r>
        <w:rPr>
          <w:rFonts w:hint="eastAsia" w:ascii="宋体" w:hAnsi="宋体" w:eastAsia="宋体" w:cs="宋体"/>
          <w:color w:val="000000" w:themeColor="text1"/>
          <w:sz w:val="24"/>
          <w:szCs w:val="24"/>
          <w14:textFill>
            <w14:solidFill>
              <w14:schemeClr w14:val="tx1"/>
            </w14:solidFill>
          </w14:textFill>
        </w:rPr>
        <w:t>或弄虚作假或有其他违法行为的；</w:t>
      </w:r>
    </w:p>
    <w:p>
      <w:pPr>
        <w:pageBreakBefore w:val="0"/>
        <w:wordWrap/>
        <w:overflowPunct/>
        <w:topLinePunct w:val="0"/>
        <w:bidi w:val="0"/>
        <w:spacing w:line="500" w:lineRule="exact"/>
        <w:ind w:firstLine="820" w:firstLineChars="342"/>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）不按</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要求澄清、说明或补正的</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val="0"/>
        <w:wordWrap/>
        <w:overflowPunct/>
        <w:topLinePunct w:val="0"/>
        <w:autoSpaceDE w:val="0"/>
        <w:autoSpaceDN w:val="0"/>
        <w:bidi w:val="0"/>
        <w:adjustRightInd w:val="0"/>
        <w:snapToGrid w:val="0"/>
        <w:spacing w:line="500" w:lineRule="exact"/>
        <w:ind w:firstLine="820" w:firstLineChars="342"/>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eastAsia="zh-CN"/>
          <w14:textFill>
            <w14:solidFill>
              <w14:schemeClr w14:val="tx1"/>
            </w14:solidFill>
          </w14:textFill>
        </w:rPr>
        <w:t>）招标文件规定的其他无效情形。</w:t>
      </w:r>
    </w:p>
    <w:p>
      <w:pPr>
        <w:pStyle w:val="4"/>
        <w:keepNext w:val="0"/>
        <w:keepLines w:val="0"/>
        <w:pageBreakBefore w:val="0"/>
        <w:widowControl w:val="0"/>
        <w:kinsoku/>
        <w:wordWrap w:val="0"/>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14:textFill>
            <w14:solidFill>
              <w14:schemeClr w14:val="tx1"/>
            </w14:solidFill>
          </w14:textFill>
        </w:rPr>
      </w:pPr>
      <w:bookmarkStart w:id="121" w:name="_Toc11017"/>
      <w:bookmarkStart w:id="122" w:name="_Toc247085764"/>
      <w:bookmarkStart w:id="123" w:name="_Toc152042384"/>
      <w:bookmarkStart w:id="124" w:name="_Toc246996249"/>
      <w:bookmarkStart w:id="125" w:name="_Toc246996992"/>
      <w:bookmarkStart w:id="126" w:name="_Toc26554"/>
      <w:bookmarkStart w:id="127" w:name="_Toc152045606"/>
      <w:bookmarkStart w:id="128" w:name="_Toc3622"/>
      <w:bookmarkStart w:id="129" w:name="_Toc323387793"/>
      <w:bookmarkStart w:id="130" w:name="_Toc144974573"/>
      <w:bookmarkStart w:id="131" w:name="_Toc179632624"/>
      <w:r>
        <w:rPr>
          <w:rFonts w:hint="eastAsia" w:ascii="宋体" w:hAnsi="宋体" w:eastAsia="宋体" w:cs="宋体"/>
          <w:color w:val="000000" w:themeColor="text1"/>
          <w:sz w:val="24"/>
          <w:szCs w:val="24"/>
          <w14:textFill>
            <w14:solidFill>
              <w14:schemeClr w14:val="tx1"/>
            </w14:solidFill>
          </w14:textFill>
        </w:rPr>
        <w:t>3.2 详细评审</w:t>
      </w:r>
      <w:bookmarkEnd w:id="121"/>
      <w:bookmarkEnd w:id="122"/>
      <w:bookmarkEnd w:id="123"/>
      <w:bookmarkEnd w:id="124"/>
      <w:bookmarkEnd w:id="125"/>
      <w:bookmarkEnd w:id="126"/>
      <w:bookmarkEnd w:id="127"/>
      <w:bookmarkEnd w:id="128"/>
      <w:bookmarkEnd w:id="129"/>
      <w:bookmarkEnd w:id="130"/>
      <w:bookmarkEnd w:id="131"/>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3.2.1 </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按本章第2.2款规定的</w:t>
      </w:r>
      <w:r>
        <w:rPr>
          <w:rFonts w:hint="eastAsia" w:ascii="宋体" w:hAnsi="宋体" w:eastAsia="宋体" w:cs="宋体"/>
          <w:color w:val="000000" w:themeColor="text1"/>
          <w:sz w:val="24"/>
          <w:szCs w:val="24"/>
          <w:lang w:eastAsia="zh-CN"/>
          <w14:textFill>
            <w14:solidFill>
              <w14:schemeClr w14:val="tx1"/>
            </w14:solidFill>
          </w14:textFill>
        </w:rPr>
        <w:t>量化因素和评分标准</w:t>
      </w:r>
      <w:r>
        <w:rPr>
          <w:rFonts w:hint="eastAsia" w:ascii="宋体" w:hAnsi="宋体" w:eastAsia="宋体" w:cs="宋体"/>
          <w:color w:val="000000" w:themeColor="text1"/>
          <w:sz w:val="24"/>
          <w:szCs w:val="24"/>
          <w14:textFill>
            <w14:solidFill>
              <w14:schemeClr w14:val="tx1"/>
            </w14:solidFill>
          </w14:textFill>
        </w:rPr>
        <w:t>进行打分，并计算出综合</w:t>
      </w:r>
      <w:r>
        <w:rPr>
          <w:rFonts w:hint="eastAsia" w:ascii="宋体" w:hAnsi="宋体" w:eastAsia="宋体" w:cs="宋体"/>
          <w:color w:val="000000" w:themeColor="text1"/>
          <w:sz w:val="24"/>
          <w:szCs w:val="24"/>
          <w:lang w:eastAsia="zh-CN"/>
          <w14:textFill>
            <w14:solidFill>
              <w14:schemeClr w14:val="tx1"/>
            </w14:solidFill>
          </w14:textFill>
        </w:rPr>
        <w:t>得</w:t>
      </w:r>
      <w:r>
        <w:rPr>
          <w:rFonts w:hint="eastAsia" w:ascii="宋体" w:hAnsi="宋体" w:eastAsia="宋体" w:cs="宋体"/>
          <w:color w:val="000000" w:themeColor="text1"/>
          <w:sz w:val="24"/>
          <w:szCs w:val="24"/>
          <w14:textFill>
            <w14:solidFill>
              <w14:schemeClr w14:val="tx1"/>
            </w14:solidFill>
          </w14:textFill>
        </w:rPr>
        <w:t>分。</w:t>
      </w:r>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（1）按本章第2.2.</w:t>
      </w:r>
      <w:r>
        <w:rPr>
          <w:rFonts w:hint="eastAsia" w:ascii="宋体" w:hAnsi="宋体" w:eastAsia="宋体" w:cs="宋体"/>
          <w:color w:val="000000" w:themeColor="text1"/>
          <w:sz w:val="24"/>
          <w:szCs w:val="24"/>
          <w:lang w:val="en-US" w:eastAsia="zh-CN"/>
          <w14:textFill>
            <w14:solidFill>
              <w14:schemeClr w14:val="tx1"/>
            </w14:solidFill>
          </w14:textFill>
        </w:rPr>
        <w:t>2（1）</w:t>
      </w:r>
      <w:r>
        <w:rPr>
          <w:rFonts w:hint="eastAsia" w:ascii="宋体" w:hAnsi="宋体" w:eastAsia="宋体" w:cs="宋体"/>
          <w:color w:val="000000" w:themeColor="text1"/>
          <w:sz w:val="24"/>
          <w:szCs w:val="24"/>
          <w14:textFill>
            <w14:solidFill>
              <w14:schemeClr w14:val="tx1"/>
            </w14:solidFill>
          </w14:textFill>
        </w:rPr>
        <w:t>目规定的评审因素和分值对</w:t>
      </w:r>
      <w:r>
        <w:rPr>
          <w:rFonts w:hint="eastAsia" w:ascii="宋体" w:hAnsi="宋体" w:eastAsia="宋体" w:cs="宋体"/>
          <w:color w:val="000000" w:themeColor="text1"/>
          <w:spacing w:val="1"/>
          <w:kern w:val="0"/>
          <w:sz w:val="24"/>
          <w:szCs w:val="24"/>
          <w:lang w:eastAsia="zh-CN"/>
          <w14:textFill>
            <w14:solidFill>
              <w14:schemeClr w14:val="tx1"/>
            </w14:solidFill>
          </w14:textFill>
        </w:rPr>
        <w:t>投标报价</w:t>
      </w:r>
      <w:r>
        <w:rPr>
          <w:rFonts w:hint="eastAsia" w:ascii="宋体" w:hAnsi="宋体" w:eastAsia="宋体" w:cs="宋体"/>
          <w:color w:val="000000" w:themeColor="text1"/>
          <w:sz w:val="24"/>
          <w:szCs w:val="24"/>
          <w14:textFill>
            <w14:solidFill>
              <w14:schemeClr w14:val="tx1"/>
            </w14:solidFill>
          </w14:textFill>
        </w:rPr>
        <w:t>计算出得分A；</w:t>
      </w:r>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（2）按本章第2.2.</w:t>
      </w:r>
      <w:r>
        <w:rPr>
          <w:rFonts w:hint="eastAsia" w:ascii="宋体" w:hAnsi="宋体" w:eastAsia="宋体" w:cs="宋体"/>
          <w:color w:val="000000" w:themeColor="text1"/>
          <w:sz w:val="24"/>
          <w:szCs w:val="24"/>
          <w:lang w:val="en-US" w:eastAsia="zh-CN"/>
          <w14:textFill>
            <w14:solidFill>
              <w14:schemeClr w14:val="tx1"/>
            </w14:solidFill>
          </w14:textFill>
        </w:rPr>
        <w:t>2（2）</w:t>
      </w:r>
      <w:r>
        <w:rPr>
          <w:rFonts w:hint="eastAsia" w:ascii="宋体" w:hAnsi="宋体" w:eastAsia="宋体" w:cs="宋体"/>
          <w:color w:val="000000" w:themeColor="text1"/>
          <w:sz w:val="24"/>
          <w:szCs w:val="24"/>
          <w14:textFill>
            <w14:solidFill>
              <w14:schemeClr w14:val="tx1"/>
            </w14:solidFill>
          </w14:textFill>
        </w:rPr>
        <w:t>目规定的评审因素和分值对</w:t>
      </w:r>
      <w:r>
        <w:rPr>
          <w:rFonts w:hint="eastAsia" w:ascii="宋体" w:hAnsi="宋体" w:eastAsia="宋体" w:cs="宋体"/>
          <w:color w:val="000000" w:themeColor="text1"/>
          <w:sz w:val="24"/>
          <w:szCs w:val="24"/>
          <w:lang w:eastAsia="zh-CN"/>
          <w14:textFill>
            <w14:solidFill>
              <w14:schemeClr w14:val="tx1"/>
            </w14:solidFill>
          </w14:textFill>
        </w:rPr>
        <w:t>综合实力</w:t>
      </w:r>
      <w:r>
        <w:rPr>
          <w:rFonts w:hint="eastAsia" w:ascii="宋体" w:hAnsi="宋体" w:eastAsia="宋体" w:cs="宋体"/>
          <w:color w:val="000000" w:themeColor="text1"/>
          <w:sz w:val="24"/>
          <w:szCs w:val="24"/>
          <w14:textFill>
            <w14:solidFill>
              <w14:schemeClr w14:val="tx1"/>
            </w14:solidFill>
          </w14:textFill>
        </w:rPr>
        <w:t>计算出得分B；</w:t>
      </w:r>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（3）按本章第2.2.</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目规定的评审因素和分值对</w:t>
      </w:r>
      <w:r>
        <w:rPr>
          <w:rFonts w:hint="eastAsia" w:ascii="宋体" w:hAnsi="宋体" w:eastAsia="宋体" w:cs="宋体"/>
          <w:color w:val="000000" w:themeColor="text1"/>
          <w:sz w:val="24"/>
          <w:szCs w:val="24"/>
          <w:lang w:val="en-US" w:eastAsia="zh-CN"/>
          <w14:textFill>
            <w14:solidFill>
              <w14:schemeClr w14:val="tx1"/>
            </w14:solidFill>
          </w14:textFill>
        </w:rPr>
        <w:t>技术响应计算</w:t>
      </w:r>
      <w:r>
        <w:rPr>
          <w:rFonts w:hint="eastAsia" w:ascii="宋体" w:hAnsi="宋体" w:eastAsia="宋体" w:cs="宋体"/>
          <w:color w:val="000000" w:themeColor="text1"/>
          <w:sz w:val="24"/>
          <w:szCs w:val="24"/>
          <w14:textFill>
            <w14:solidFill>
              <w14:schemeClr w14:val="tx1"/>
            </w14:solidFill>
          </w14:textFill>
        </w:rPr>
        <w:t>出得分C；</w:t>
      </w:r>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14:textFill>
            <w14:solidFill>
              <w14:schemeClr w14:val="tx1"/>
            </w14:solidFill>
          </w14:textFill>
        </w:rPr>
        <w:t>）按本章第2.2.</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目规定的评审因素和分值对</w:t>
      </w:r>
      <w:r>
        <w:rPr>
          <w:rFonts w:hint="eastAsia" w:ascii="宋体" w:hAnsi="宋体" w:eastAsia="宋体" w:cs="宋体"/>
          <w:color w:val="000000" w:themeColor="text1"/>
          <w:sz w:val="24"/>
          <w:szCs w:val="24"/>
          <w:lang w:val="en-US" w:eastAsia="zh-CN"/>
          <w14:textFill>
            <w14:solidFill>
              <w14:schemeClr w14:val="tx1"/>
            </w14:solidFill>
          </w14:textFill>
        </w:rPr>
        <w:t>服务方案</w:t>
      </w:r>
      <w:r>
        <w:rPr>
          <w:rFonts w:hint="eastAsia" w:ascii="宋体" w:hAnsi="宋体" w:eastAsia="宋体" w:cs="宋体"/>
          <w:color w:val="000000" w:themeColor="text1"/>
          <w:sz w:val="24"/>
          <w:szCs w:val="24"/>
          <w14:textFill>
            <w14:solidFill>
              <w14:schemeClr w14:val="tx1"/>
            </w14:solidFill>
          </w14:textFill>
        </w:rPr>
        <w:t>计算出得分</w:t>
      </w:r>
      <w:r>
        <w:rPr>
          <w:rFonts w:hint="eastAsia" w:ascii="宋体" w:hAnsi="宋体" w:eastAsia="宋体" w:cs="宋体"/>
          <w:color w:val="000000" w:themeColor="text1"/>
          <w:sz w:val="24"/>
          <w:szCs w:val="24"/>
          <w:lang w:val="en-US" w:eastAsia="zh-CN"/>
          <w14:textFill>
            <w14:solidFill>
              <w14:schemeClr w14:val="tx1"/>
            </w14:solidFill>
          </w14:textFill>
        </w:rPr>
        <w:t>D。</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3.2.2 评</w:t>
      </w:r>
      <w:r>
        <w:rPr>
          <w:rFonts w:hint="eastAsia" w:ascii="宋体" w:hAnsi="宋体" w:eastAsia="宋体" w:cs="宋体"/>
          <w:color w:val="000000" w:themeColor="text1"/>
          <w:sz w:val="24"/>
          <w:szCs w:val="24"/>
          <w:lang w:eastAsia="zh-CN"/>
          <w14:textFill>
            <w14:solidFill>
              <w14:schemeClr w14:val="tx1"/>
            </w14:solidFill>
          </w14:textFill>
        </w:rPr>
        <w:t>分</w:t>
      </w:r>
      <w:r>
        <w:rPr>
          <w:rFonts w:hint="eastAsia" w:ascii="宋体" w:hAnsi="宋体" w:eastAsia="宋体" w:cs="宋体"/>
          <w:color w:val="000000" w:themeColor="text1"/>
          <w:sz w:val="24"/>
          <w:szCs w:val="24"/>
          <w14:textFill>
            <w14:solidFill>
              <w14:schemeClr w14:val="tx1"/>
            </w14:solidFill>
          </w14:textFill>
        </w:rPr>
        <w:t>分值计算保留小数点后两位，小数点后第三位“四舍五入”。</w:t>
      </w:r>
    </w:p>
    <w:p>
      <w:pPr>
        <w:pageBreakBefore w:val="0"/>
        <w:wordWrap/>
        <w:overflowPunct/>
        <w:topLinePunct w:val="0"/>
        <w:bidi w:val="0"/>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3.2.3 </w:t>
      </w:r>
      <w:r>
        <w:rPr>
          <w:rFonts w:hint="eastAsia" w:ascii="宋体" w:hAnsi="宋体" w:eastAsia="宋体" w:cs="宋体"/>
          <w:color w:val="000000" w:themeColor="text1"/>
          <w:sz w:val="24"/>
          <w:szCs w:val="24"/>
          <w:lang w:val="en-US"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得分=A+B+C</w:t>
      </w:r>
      <w:r>
        <w:rPr>
          <w:rFonts w:hint="eastAsia" w:ascii="宋体" w:hAnsi="宋体" w:eastAsia="宋体" w:cs="宋体"/>
          <w:color w:val="000000" w:themeColor="text1"/>
          <w:sz w:val="24"/>
          <w:szCs w:val="24"/>
          <w:lang w:val="en-US" w:eastAsia="zh-CN"/>
          <w14:textFill>
            <w14:solidFill>
              <w14:schemeClr w14:val="tx1"/>
            </w14:solidFill>
          </w14:textFill>
        </w:rPr>
        <w:t>+D</w:t>
      </w:r>
      <w:r>
        <w:rPr>
          <w:rFonts w:hint="eastAsia" w:ascii="宋体" w:hAnsi="宋体" w:eastAsia="宋体" w:cs="宋体"/>
          <w:color w:val="000000" w:themeColor="text1"/>
          <w:sz w:val="24"/>
          <w:szCs w:val="24"/>
          <w14:textFill>
            <w14:solidFill>
              <w14:schemeClr w14:val="tx1"/>
            </w14:solidFill>
          </w14:textFill>
        </w:rPr>
        <w:t>。</w:t>
      </w:r>
    </w:p>
    <w:p>
      <w:pPr>
        <w:pStyle w:val="4"/>
        <w:keepNext w:val="0"/>
        <w:keepLines w:val="0"/>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000000" w:themeColor="text1"/>
          <w:sz w:val="24"/>
          <w:szCs w:val="24"/>
          <w14:textFill>
            <w14:solidFill>
              <w14:schemeClr w14:val="tx1"/>
            </w14:solidFill>
          </w14:textFill>
        </w:rPr>
      </w:pPr>
      <w:bookmarkStart w:id="132" w:name="_Toc144974575"/>
      <w:bookmarkStart w:id="133" w:name="_Toc246996993"/>
      <w:bookmarkStart w:id="134" w:name="_Toc11953"/>
      <w:bookmarkStart w:id="135" w:name="_Toc323387794"/>
      <w:bookmarkStart w:id="136" w:name="_Toc152045607"/>
      <w:bookmarkStart w:id="137" w:name="_Toc247085765"/>
      <w:bookmarkStart w:id="138" w:name="_Toc14221"/>
      <w:bookmarkStart w:id="139" w:name="_Toc17259"/>
      <w:bookmarkStart w:id="140" w:name="_Toc179632625"/>
      <w:bookmarkStart w:id="141" w:name="_Toc152042385"/>
      <w:bookmarkStart w:id="142" w:name="_Toc246996250"/>
      <w:r>
        <w:rPr>
          <w:rFonts w:hint="eastAsia" w:ascii="宋体" w:hAnsi="宋体" w:eastAsia="宋体" w:cs="宋体"/>
          <w:color w:val="000000" w:themeColor="text1"/>
          <w:sz w:val="24"/>
          <w:szCs w:val="24"/>
          <w14:textFill>
            <w14:solidFill>
              <w14:schemeClr w14:val="tx1"/>
            </w14:solidFill>
          </w14:textFill>
        </w:rPr>
        <w:t>3.3 投标文件的澄清</w:t>
      </w:r>
      <w:bookmarkEnd w:id="132"/>
      <w:r>
        <w:rPr>
          <w:rFonts w:hint="eastAsia" w:ascii="宋体" w:hAnsi="宋体" w:eastAsia="宋体" w:cs="宋体"/>
          <w:color w:val="000000" w:themeColor="text1"/>
          <w:sz w:val="24"/>
          <w:szCs w:val="24"/>
          <w14:textFill>
            <w14:solidFill>
              <w14:schemeClr w14:val="tx1"/>
            </w14:solidFill>
          </w14:textFill>
        </w:rPr>
        <w:t>和补正</w:t>
      </w:r>
      <w:bookmarkEnd w:id="133"/>
      <w:bookmarkEnd w:id="134"/>
      <w:bookmarkEnd w:id="135"/>
      <w:bookmarkEnd w:id="136"/>
      <w:bookmarkEnd w:id="137"/>
      <w:bookmarkEnd w:id="138"/>
      <w:bookmarkEnd w:id="139"/>
      <w:bookmarkEnd w:id="140"/>
      <w:bookmarkEnd w:id="141"/>
      <w:bookmarkEnd w:id="142"/>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3.3.1 投标文件的澄清、说明或补正</w:t>
      </w:r>
    </w:p>
    <w:p>
      <w:pPr>
        <w:pageBreakBefore w:val="0"/>
        <w:wordWrap/>
        <w:overflowPunct/>
        <w:topLinePunct w:val="0"/>
        <w:bidi w:val="0"/>
        <w:spacing w:line="50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（1）对于投标文件中含义不明确、同类问题表述不一致或者有明显文字和计算错误的内容，评标委员会应当以书面形式要求投标人作出必要的澄清、说明或者补正。</w:t>
      </w:r>
      <w:r>
        <w:rPr>
          <w:rFonts w:hint="eastAsia" w:ascii="宋体" w:hAnsi="宋体" w:eastAsia="宋体" w:cs="宋体"/>
          <w:color w:val="000000" w:themeColor="text1"/>
          <w:sz w:val="24"/>
          <w:szCs w:val="24"/>
          <w14:textFill>
            <w14:solidFill>
              <w14:schemeClr w14:val="tx1"/>
            </w14:solidFill>
          </w14:textFill>
        </w:rPr>
        <w:t xml:space="preserve"> 澄清、说明和补正不得改变</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的实质性内容。</w:t>
      </w:r>
      <w:r>
        <w:rPr>
          <w:rFonts w:hint="eastAsia" w:ascii="宋体" w:hAnsi="宋体" w:eastAsia="宋体" w:cs="宋体"/>
          <w:color w:val="000000" w:themeColor="text1"/>
          <w:sz w:val="24"/>
          <w:szCs w:val="24"/>
          <w:lang w:eastAsia="zh-CN"/>
          <w14:textFill>
            <w14:solidFill>
              <w14:schemeClr w14:val="tx1"/>
            </w14:solidFill>
          </w14:textFill>
        </w:rPr>
        <w:t>供应商</w:t>
      </w:r>
      <w:r>
        <w:rPr>
          <w:rFonts w:hint="eastAsia" w:ascii="宋体" w:hAnsi="宋体" w:eastAsia="宋体" w:cs="宋体"/>
          <w:color w:val="000000" w:themeColor="text1"/>
          <w:sz w:val="24"/>
          <w:szCs w:val="24"/>
          <w14:textFill>
            <w14:solidFill>
              <w14:schemeClr w14:val="tx1"/>
            </w14:solidFill>
          </w14:textFill>
        </w:rPr>
        <w:t>的书面澄清、说明和补正属于投标文件的组成部分。</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对</w:t>
      </w:r>
      <w:r>
        <w:rPr>
          <w:rFonts w:hint="eastAsia" w:ascii="宋体" w:hAnsi="宋体" w:eastAsia="宋体" w:cs="宋体"/>
          <w:color w:val="000000" w:themeColor="text1"/>
          <w:sz w:val="24"/>
          <w:szCs w:val="24"/>
          <w:lang w:eastAsia="zh-CN"/>
          <w14:textFill>
            <w14:solidFill>
              <w14:schemeClr w14:val="tx1"/>
            </w14:solidFill>
          </w14:textFill>
        </w:rPr>
        <w:t>供应商</w:t>
      </w:r>
      <w:r>
        <w:rPr>
          <w:rFonts w:hint="eastAsia" w:ascii="宋体" w:hAnsi="宋体" w:eastAsia="宋体" w:cs="宋体"/>
          <w:color w:val="000000" w:themeColor="text1"/>
          <w:sz w:val="24"/>
          <w:szCs w:val="24"/>
          <w14:textFill>
            <w14:solidFill>
              <w14:schemeClr w14:val="tx1"/>
            </w14:solidFill>
          </w14:textFill>
        </w:rPr>
        <w:t>提交的澄清、说明或补正有疑问的，可以要求</w:t>
      </w:r>
      <w:r>
        <w:rPr>
          <w:rFonts w:hint="eastAsia" w:ascii="宋体" w:hAnsi="宋体" w:eastAsia="宋体" w:cs="宋体"/>
          <w:color w:val="000000" w:themeColor="text1"/>
          <w:sz w:val="24"/>
          <w:szCs w:val="24"/>
          <w:lang w:eastAsia="zh-CN"/>
          <w14:textFill>
            <w14:solidFill>
              <w14:schemeClr w14:val="tx1"/>
            </w14:solidFill>
          </w14:textFill>
        </w:rPr>
        <w:t>供应商</w:t>
      </w:r>
      <w:r>
        <w:rPr>
          <w:rFonts w:hint="eastAsia" w:ascii="宋体" w:hAnsi="宋体" w:eastAsia="宋体" w:cs="宋体"/>
          <w:color w:val="000000" w:themeColor="text1"/>
          <w:sz w:val="24"/>
          <w:szCs w:val="24"/>
          <w14:textFill>
            <w14:solidFill>
              <w14:schemeClr w14:val="tx1"/>
            </w14:solidFill>
          </w14:textFill>
        </w:rPr>
        <w:t>进一步澄清、说明或补正，直至满足</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的要求。</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（2）投标人的澄清、说明或者补正应当采用书面形式，并加盖公章，或者由法定代表人或其授权的代表签字。投标人的澄清、说明或者补正不得超出投标文件的范围或者改变投标文件的实质性内容。</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3.3.2 投标文件报价出现前后不一致的，除招标文件另有规定外，按照下列规定修正：</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（1）投标文件中开标一览表(报价表)内容与投标文件中相应内容不一致的，以开标一览表(报价表)为准；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（2）大写金额和小写金额不一致的，以大写金额为准；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（3）单价金额小数点或者百分比有明显错位的，以开标一览表的总价为准，并修改单价；</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（4）总价金额与按单价汇总金额不一致的，以单价金额计算结果为准。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default" w:ascii="宋体" w:hAnsi="宋体" w:eastAsia="宋体" w:cs="宋体"/>
          <w:color w:val="000000" w:themeColor="text1"/>
          <w:sz w:val="24"/>
          <w:szCs w:val="24"/>
          <w:lang w:val="en-US"/>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同时出现两种以上不一致的，按照前款规定的顺序修正。修正后的报价按照本章第3.3.1项第（2）条的规定经投标人确认后产生约束力，投标人不确认的，其投标无效。</w:t>
      </w:r>
    </w:p>
    <w:p>
      <w:pPr>
        <w:pStyle w:val="4"/>
        <w:keepNext w:val="0"/>
        <w:keepLines w:val="0"/>
        <w:pageBreakBefore w:val="0"/>
        <w:widowControl w:val="0"/>
        <w:kinsoku/>
        <w:wordWrap w:val="0"/>
        <w:overflowPunct/>
        <w:topLinePunct w:val="0"/>
        <w:autoSpaceDE w:val="0"/>
        <w:autoSpaceDN w:val="0"/>
        <w:bidi w:val="0"/>
        <w:adjustRightInd w:val="0"/>
        <w:snapToGrid w:val="0"/>
        <w:spacing w:before="0" w:after="0" w:line="500" w:lineRule="exact"/>
        <w:textAlignment w:val="baseline"/>
        <w:rPr>
          <w:rFonts w:hint="default" w:ascii="宋体" w:hAnsi="宋体" w:eastAsia="宋体" w:cs="宋体"/>
          <w:color w:val="000000" w:themeColor="text1"/>
          <w:sz w:val="24"/>
          <w:szCs w:val="24"/>
          <w:lang w:val="en-US" w:eastAsia="zh-CN"/>
          <w14:textFill>
            <w14:solidFill>
              <w14:schemeClr w14:val="tx1"/>
            </w14:solidFill>
          </w14:textFill>
        </w:rPr>
      </w:pPr>
      <w:bookmarkStart w:id="143" w:name="_Toc21277"/>
      <w:r>
        <w:rPr>
          <w:rFonts w:hint="eastAsia" w:ascii="宋体" w:hAnsi="宋体" w:eastAsia="宋体" w:cs="宋体"/>
          <w:color w:val="000000" w:themeColor="text1"/>
          <w:sz w:val="24"/>
          <w:szCs w:val="24"/>
          <w:lang w:val="en-US" w:eastAsia="zh-CN"/>
          <w14:textFill>
            <w14:solidFill>
              <w14:schemeClr w14:val="tx1"/>
            </w14:solidFill>
          </w14:textFill>
        </w:rPr>
        <w:t>3.4 落实政府采购政策的价格调整（仅适用于非专门面向中小企业采购的项目或标包）</w:t>
      </w:r>
      <w:bookmarkEnd w:id="143"/>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3.4.1 </w:t>
      </w:r>
      <w:r>
        <w:rPr>
          <w:rFonts w:hint="eastAsia" w:ascii="宋体" w:hAnsi="宋体" w:eastAsia="宋体" w:cs="宋体"/>
          <w:color w:val="000000" w:themeColor="text1"/>
          <w:sz w:val="24"/>
          <w:szCs w:val="24"/>
          <w14:textFill>
            <w14:solidFill>
              <w14:schemeClr w14:val="tx1"/>
            </w14:solidFill>
          </w14:textFill>
        </w:rPr>
        <w:t>符合</w:t>
      </w:r>
      <w:r>
        <w:rPr>
          <w:rFonts w:hint="eastAsia" w:ascii="宋体" w:hAnsi="宋体" w:eastAsia="宋体" w:cs="宋体"/>
          <w:color w:val="000000" w:themeColor="text1"/>
          <w:sz w:val="24"/>
          <w:szCs w:val="24"/>
          <w:lang w:val="en-US" w:eastAsia="zh-CN"/>
          <w14:textFill>
            <w14:solidFill>
              <w14:schemeClr w14:val="tx1"/>
            </w14:solidFill>
          </w14:textFill>
        </w:rPr>
        <w:t>投标人须知前附表第11</w:t>
      </w:r>
      <w:r>
        <w:rPr>
          <w:rFonts w:hint="eastAsia" w:ascii="宋体" w:hAnsi="宋体" w:eastAsia="宋体" w:cs="宋体"/>
          <w:color w:val="000000" w:themeColor="text1"/>
          <w:sz w:val="24"/>
          <w:szCs w:val="24"/>
          <w14:textFill>
            <w14:solidFill>
              <w14:schemeClr w14:val="tx1"/>
            </w14:solidFill>
          </w14:textFill>
        </w:rPr>
        <w:t>条</w:t>
      </w:r>
      <w:r>
        <w:rPr>
          <w:rFonts w:hint="eastAsia" w:ascii="宋体" w:hAnsi="宋体" w:eastAsia="宋体" w:cs="宋体"/>
          <w:color w:val="000000" w:themeColor="text1"/>
          <w:sz w:val="24"/>
          <w:szCs w:val="24"/>
          <w:lang w:val="en-US" w:eastAsia="zh-CN"/>
          <w14:textFill>
            <w14:solidFill>
              <w14:schemeClr w14:val="tx1"/>
            </w14:solidFill>
          </w14:textFill>
        </w:rPr>
        <w:t>中关于促进中小企业发展扶持政策规定</w:t>
      </w:r>
      <w:r>
        <w:rPr>
          <w:rFonts w:hint="eastAsia" w:ascii="宋体" w:hAnsi="宋体" w:eastAsia="宋体" w:cs="宋体"/>
          <w:color w:val="000000" w:themeColor="text1"/>
          <w:sz w:val="24"/>
          <w:szCs w:val="24"/>
          <w14:textFill>
            <w14:solidFill>
              <w14:schemeClr w14:val="tx1"/>
            </w14:solidFill>
          </w14:textFill>
        </w:rPr>
        <w:t>情形的，可以享受中小企业扶持政策，用扣除后的价格参加评审；否则，评审时价格不予扣除。</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3.4.2 </w:t>
      </w:r>
      <w:r>
        <w:rPr>
          <w:rFonts w:hint="eastAsia" w:ascii="宋体" w:hAnsi="宋体" w:eastAsia="宋体" w:cs="宋体"/>
          <w:color w:val="000000" w:themeColor="text1"/>
          <w:sz w:val="24"/>
          <w:szCs w:val="24"/>
          <w14:textFill>
            <w14:solidFill>
              <w14:schemeClr w14:val="tx1"/>
            </w14:solidFill>
          </w14:textFill>
        </w:rPr>
        <w:t>对于未预留份额专门面向中小企业采购的采购项目，以及预留份额项目中的非预留部分采购包，对小微企业报价给予</w:t>
      </w:r>
      <w:r>
        <w:rPr>
          <w:rFonts w:hint="eastAsia" w:ascii="宋体" w:hAnsi="宋体" w:eastAsia="宋体" w:cs="宋体"/>
          <w:color w:val="000000" w:themeColor="text1"/>
          <w:sz w:val="24"/>
          <w:szCs w:val="24"/>
          <w:lang w:val="en-US" w:eastAsia="zh-CN"/>
          <w14:textFill>
            <w14:solidFill>
              <w14:schemeClr w14:val="tx1"/>
            </w14:solidFill>
          </w14:textFill>
        </w:rPr>
        <w:t>20</w:t>
      </w:r>
      <w:r>
        <w:rPr>
          <w:rFonts w:hint="eastAsia" w:ascii="宋体" w:hAnsi="宋体" w:eastAsia="宋体" w:cs="宋体"/>
          <w:color w:val="000000" w:themeColor="text1"/>
          <w:sz w:val="24"/>
          <w:szCs w:val="24"/>
          <w14:textFill>
            <w14:solidFill>
              <w14:schemeClr w14:val="tx1"/>
            </w14:solidFill>
          </w14:textFill>
        </w:rPr>
        <w:t>%的扣除，用扣除后的价格参加评审。</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3.4.3 </w:t>
      </w:r>
      <w:r>
        <w:rPr>
          <w:rFonts w:hint="eastAsia" w:ascii="宋体" w:hAnsi="宋体" w:eastAsia="宋体" w:cs="宋体"/>
          <w:color w:val="000000" w:themeColor="text1"/>
          <w:sz w:val="24"/>
          <w:szCs w:val="24"/>
          <w14:textFill>
            <w14:solidFill>
              <w14:schemeClr w14:val="tx1"/>
            </w14:solidFill>
          </w14:textFill>
        </w:rPr>
        <w:t>对于未预留份额专门面向中小企业采购的采购项目，以及预留份额项目中的非预留部分采购包，且接受大中型企业与小微企业组成联合体或者允许大中型企业向一家或者多家小微企业分包的采购项目，对于联合协议或者分包意向协议约定小微企业的合同份额占到合同总金额 30%以上的联合体或者大中型企业的报价给予</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%的扣除，用扣除后的价格参加评审。</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3.4.4 </w:t>
      </w:r>
      <w:r>
        <w:rPr>
          <w:rFonts w:hint="eastAsia" w:ascii="宋体" w:hAnsi="宋体" w:eastAsia="宋体" w:cs="宋体"/>
          <w:color w:val="000000" w:themeColor="text1"/>
          <w:sz w:val="24"/>
          <w:szCs w:val="24"/>
          <w14:textFill>
            <w14:solidFill>
              <w14:schemeClr w14:val="tx1"/>
            </w14:solidFill>
          </w14:textFill>
        </w:rPr>
        <w:t>组成联合体或者接受分包的小微企业与联合体内其他企业、分包企业之间存在直接控股、管理关系的，不享受价格扣除优惠政策。</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3.4.5 </w:t>
      </w:r>
      <w:r>
        <w:rPr>
          <w:rFonts w:hint="eastAsia" w:ascii="宋体" w:hAnsi="宋体" w:eastAsia="宋体" w:cs="宋体"/>
          <w:color w:val="000000" w:themeColor="text1"/>
          <w:sz w:val="24"/>
          <w:szCs w:val="24"/>
          <w14:textFill>
            <w14:solidFill>
              <w14:schemeClr w14:val="tx1"/>
            </w14:solidFill>
          </w14:textFill>
        </w:rPr>
        <w:t>价格扣除比例对小型企业和微型企业同等对待，不作区分。</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3.4.6 </w:t>
      </w:r>
      <w:r>
        <w:rPr>
          <w:rFonts w:hint="eastAsia" w:ascii="宋体" w:hAnsi="宋体" w:eastAsia="宋体" w:cs="宋体"/>
          <w:color w:val="000000" w:themeColor="text1"/>
          <w:sz w:val="24"/>
          <w:szCs w:val="24"/>
          <w14:textFill>
            <w14:solidFill>
              <w14:schemeClr w14:val="tx1"/>
            </w14:solidFill>
          </w14:textFill>
        </w:rPr>
        <w:t>中小企业参加政府采购活动，应当按照</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文件给定的格式出具《中小企业声明函》，否则不得享受相关中小企业扶持政策。</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3.4.7 </w:t>
      </w:r>
      <w:r>
        <w:rPr>
          <w:rFonts w:hint="eastAsia" w:ascii="宋体" w:hAnsi="宋体" w:eastAsia="宋体" w:cs="宋体"/>
          <w:color w:val="000000" w:themeColor="text1"/>
          <w:sz w:val="24"/>
          <w:szCs w:val="24"/>
          <w14:textFill>
            <w14:solidFill>
              <w14:schemeClr w14:val="tx1"/>
            </w14:solidFill>
          </w14:textFill>
        </w:rPr>
        <w:t>监狱企业提供了由省级以上监狱管理局、戒毒管理局（含新疆生产建设兵团）出具的属于监狱企业的证明文件的，视同小微企业。</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3.4.8 </w:t>
      </w:r>
      <w:r>
        <w:rPr>
          <w:rFonts w:hint="eastAsia" w:ascii="宋体" w:hAnsi="宋体" w:eastAsia="宋体" w:cs="宋体"/>
          <w:color w:val="000000" w:themeColor="text1"/>
          <w:sz w:val="24"/>
          <w:szCs w:val="24"/>
          <w14:textFill>
            <w14:solidFill>
              <w14:schemeClr w14:val="tx1"/>
            </w14:solidFill>
          </w14:textFill>
        </w:rPr>
        <w:t>残疾人福利性单位按竞争性磋商文件要求提供了《残疾人福利性单位声明函》的，视同小微企业。</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3.4.9 </w:t>
      </w:r>
      <w:r>
        <w:rPr>
          <w:rFonts w:hint="eastAsia" w:ascii="宋体" w:hAnsi="宋体" w:eastAsia="宋体" w:cs="宋体"/>
          <w:color w:val="000000" w:themeColor="text1"/>
          <w:sz w:val="24"/>
          <w:szCs w:val="24"/>
          <w14:textFill>
            <w14:solidFill>
              <w14:schemeClr w14:val="tx1"/>
            </w14:solidFill>
          </w14:textFill>
        </w:rPr>
        <w:t>若供应商同时属于小型或微型企业、监狱企业、残疾人福利性单位中的两种及以上，将不重复享受小微企业价格扣减的优惠政策。</w:t>
      </w:r>
    </w:p>
    <w:p>
      <w:pPr>
        <w:pStyle w:val="4"/>
        <w:keepNext w:val="0"/>
        <w:keepLines w:val="0"/>
        <w:pageBreakBefore w:val="0"/>
        <w:widowControl w:val="0"/>
        <w:kinsoku/>
        <w:wordWrap w:val="0"/>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14:textFill>
            <w14:solidFill>
              <w14:schemeClr w14:val="tx1"/>
            </w14:solidFill>
          </w14:textFill>
        </w:rPr>
      </w:pPr>
      <w:bookmarkStart w:id="144" w:name="_Toc247085766"/>
      <w:bookmarkStart w:id="145" w:name="_Toc179632626"/>
      <w:bookmarkStart w:id="146" w:name="_Toc20382"/>
      <w:bookmarkStart w:id="147" w:name="_Toc152042386"/>
      <w:bookmarkStart w:id="148" w:name="_Toc23914"/>
      <w:bookmarkStart w:id="149" w:name="_Toc323387795"/>
      <w:bookmarkStart w:id="150" w:name="_Toc144974576"/>
      <w:bookmarkStart w:id="151" w:name="_Toc152045608"/>
      <w:bookmarkStart w:id="152" w:name="_Toc246996994"/>
      <w:bookmarkStart w:id="153" w:name="_Toc13134"/>
      <w:bookmarkStart w:id="154" w:name="_Toc246996251"/>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 xml:space="preserve"> 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结果</w:t>
      </w:r>
      <w:bookmarkEnd w:id="144"/>
      <w:bookmarkEnd w:id="145"/>
      <w:bookmarkEnd w:id="146"/>
      <w:bookmarkEnd w:id="147"/>
      <w:bookmarkEnd w:id="148"/>
      <w:bookmarkEnd w:id="149"/>
      <w:bookmarkEnd w:id="150"/>
      <w:bookmarkEnd w:id="151"/>
      <w:bookmarkEnd w:id="152"/>
      <w:bookmarkEnd w:id="153"/>
      <w:bookmarkEnd w:id="154"/>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.1</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4"/>
          <w:szCs w:val="24"/>
          <w:lang w:eastAsia="zh-CN"/>
          <w14:textFill>
            <w14:solidFill>
              <w14:schemeClr w14:val="tx1"/>
            </w14:solidFill>
          </w14:textFill>
        </w:rPr>
        <w:t>评标结果按评审后得分由高到低顺序排列。若评审得分相同，按报价由低到高的顺序</w:t>
      </w:r>
      <w:r>
        <w:rPr>
          <w:rFonts w:hint="eastAsia" w:ascii="宋体" w:hAnsi="宋体" w:eastAsia="宋体" w:cs="宋体"/>
          <w:color w:val="000000" w:themeColor="text1"/>
          <w:sz w:val="24"/>
          <w:szCs w:val="24"/>
          <w:lang w:val="en-US" w:eastAsia="zh-CN"/>
          <w14:textFill>
            <w14:solidFill>
              <w14:schemeClr w14:val="tx1"/>
            </w14:solidFill>
          </w14:textFill>
        </w:rPr>
        <w:t>排列</w:t>
      </w:r>
      <w:r>
        <w:rPr>
          <w:rFonts w:hint="eastAsia" w:ascii="宋体" w:hAnsi="宋体" w:eastAsia="宋体" w:cs="宋体"/>
          <w:color w:val="000000" w:themeColor="text1"/>
          <w:sz w:val="24"/>
          <w:szCs w:val="24"/>
          <w:lang w:eastAsia="zh-CN"/>
          <w14:textFill>
            <w14:solidFill>
              <w14:schemeClr w14:val="tx1"/>
            </w14:solidFill>
          </w14:textFill>
        </w:rPr>
        <w:t>；评审得分且报价相同的，按照供应商提供的产品中属于节能产品及环境标志产品优先采购政府采购品目清单中的数量多少排序，其中物业服务类项目若评审得分且最后报价相同的，优先采购聘用建档立卡贫困人员物业公司，前者情况都一致的按照技术指标优劣顺序进行确定。投标文件满足招标文件全部实质性要求，且按照评审因素的量化指标评审得分最高的投标人为排名第一的中标候选人，以此类推推荐</w:t>
      </w:r>
      <w:r>
        <w:rPr>
          <w:rFonts w:hint="eastAsia" w:ascii="宋体" w:hAnsi="宋体" w:eastAsia="宋体" w:cs="宋体"/>
          <w:color w:val="000000" w:themeColor="text1"/>
          <w:sz w:val="24"/>
          <w:szCs w:val="24"/>
          <w:lang w:val="en-US" w:eastAsia="zh-CN"/>
          <w14:textFill>
            <w14:solidFill>
              <w14:schemeClr w14:val="tx1"/>
            </w14:solidFill>
          </w14:textFill>
        </w:rPr>
        <w:t>3名中标候选人，若“投标人须知前附表”中对推荐的中标候选人数量或对中标人的确定方式另有规定的除外</w:t>
      </w:r>
      <w:r>
        <w:rPr>
          <w:rFonts w:hint="eastAsia" w:ascii="宋体" w:hAnsi="宋体" w:eastAsia="宋体" w:cs="宋体"/>
          <w:color w:val="000000" w:themeColor="text1"/>
          <w:sz w:val="24"/>
          <w:szCs w:val="24"/>
          <w:lang w:eastAsia="zh-CN"/>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.2 评标委员会根据全体评标成员签字的原始评标记录和评标结果编写评标报告</w:t>
      </w:r>
      <w:r>
        <w:rPr>
          <w:rFonts w:hint="eastAsia" w:ascii="宋体" w:hAnsi="宋体" w:eastAsia="宋体" w:cs="宋体"/>
          <w:color w:val="000000" w:themeColor="text1"/>
          <w:sz w:val="24"/>
          <w:szCs w:val="24"/>
          <w:lang w:eastAsia="zh-CN"/>
          <w14:textFill>
            <w14:solidFill>
              <w14:schemeClr w14:val="tx1"/>
            </w14:solidFill>
          </w14:textFill>
        </w:rPr>
        <w:t>。评标报告应当包括以下内容：</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）招标公告刊登的媒体名称、开标日期和地点；</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）投标人名单和评标委员会成员名单；</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）评标方法和标准；</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）开标记录和评标情况及说明，包括无效</w:t>
      </w:r>
      <w:r>
        <w:rPr>
          <w:rFonts w:hint="eastAsia" w:ascii="宋体" w:hAnsi="宋体" w:eastAsia="宋体" w:cs="宋体"/>
          <w:color w:val="000000" w:themeColor="text1"/>
          <w:sz w:val="24"/>
          <w:szCs w:val="24"/>
          <w:lang w:val="en-US" w:eastAsia="zh-CN"/>
          <w14:textFill>
            <w14:solidFill>
              <w14:schemeClr w14:val="tx1"/>
            </w14:solidFill>
          </w14:textFill>
        </w:rPr>
        <w:t>或废标</w:t>
      </w:r>
      <w:r>
        <w:rPr>
          <w:rFonts w:hint="eastAsia" w:ascii="宋体" w:hAnsi="宋体" w:eastAsia="宋体" w:cs="宋体"/>
          <w:color w:val="000000" w:themeColor="text1"/>
          <w:sz w:val="24"/>
          <w:szCs w:val="24"/>
          <w:lang w:eastAsia="zh-CN"/>
          <w14:textFill>
            <w14:solidFill>
              <w14:schemeClr w14:val="tx1"/>
            </w14:solidFill>
          </w14:textFill>
        </w:rPr>
        <w:t>投标人名单及原因；</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eastAsia="zh-CN"/>
          <w14:textFill>
            <w14:solidFill>
              <w14:schemeClr w14:val="tx1"/>
            </w14:solidFill>
          </w14:textFill>
        </w:rPr>
        <w:t>）评标结果，确定的中标候选人名单或者经采购人委托直接确定的中标人；</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lang w:eastAsia="zh-CN"/>
          <w14:textFill>
            <w14:solidFill>
              <w14:schemeClr w14:val="tx1"/>
            </w14:solidFill>
          </w14:textFill>
        </w:rPr>
        <w:t>）其他需要说明的情况，包括评标过程中投标人根据评标委员会要求进行的澄清、说明或者补正，评标委员会成员的更换等。</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bookmarkStart w:id="155" w:name="_Toc26876"/>
      <w:r>
        <w:rPr>
          <w:rFonts w:hint="eastAsia" w:ascii="宋体" w:hAnsi="宋体" w:eastAsia="宋体" w:cs="宋体"/>
          <w:color w:val="000000" w:themeColor="text1"/>
          <w:sz w:val="24"/>
          <w:szCs w:val="24"/>
          <w:lang w:val="en-US" w:eastAsia="zh-CN"/>
          <w14:textFill>
            <w14:solidFill>
              <w14:schemeClr w14:val="tx1"/>
            </w14:solidFill>
          </w14:textFill>
        </w:rPr>
        <w:t>4.投标无效或废标情形</w:t>
      </w:r>
      <w:bookmarkEnd w:id="155"/>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4.1 供应商存在下列情况之一的，投标无效：</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（1）投标文件未按招标文件要求签署、盖章的；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（2）不具备招标文件中规定的资格要求的；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（3）报价超过招标文件中规定的预算金额或者最高限价的；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（4）投标文件含有采购人不能接受的附加条件或不符合国家强制性规定的;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（5）投标文件没有对招标文件的实质性要求和条件作出实质性满足的；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（6）供应商有串通、行贿等违法行为的；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（7）法律、法规和招标文件规定的其他无效情形。</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4.2 出现下列情形之一的，本项目应予废标：</w:t>
      </w:r>
      <w:r>
        <w:rPr>
          <w:rFonts w:hint="eastAsia" w:ascii="宋体" w:hAnsi="宋体" w:eastAsia="宋体" w:cs="宋体"/>
          <w:b w:val="0"/>
          <w:bCs w:val="0"/>
          <w:color w:val="000000" w:themeColor="text1"/>
          <w:sz w:val="24"/>
          <w:szCs w:val="24"/>
          <w:lang w:val="en-US" w:eastAsia="zh-CN"/>
          <w14:textFill>
            <w14:solidFill>
              <w14:schemeClr w14:val="tx1"/>
            </w14:solidFill>
          </w14:textFill>
        </w:rPr>
        <w:t xml:space="preserve"> </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（1）符合专业条件的供应商或者对招标文件作实质响应的供应商不足三家的；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（2）出现影响采购公正的违法、违规行为的；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（3）供应商的报价均超过了采购预算，采购人不能支付的；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（4）因重大变故，采购任务取消的。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4.3 串通投标：</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供应商应当遵循公平竞争的原则，不得恶意串通，不得妨碍其他供应商的竞争行为，不得损害采购人或者其他供应商的合法权益。在评标过程中发现供应商有下述情形的，评标委员会应当认定其投标无效，并书面报告本级财政部门：</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（1）不同供应商的投标文件由同一单位或者个人编制；</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（2）不同供应商委托同一单位或者个人办理投标事宜；</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（3）不同供应商的投标文件载明的项目管理成员或者联系人员为同一人；</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（4）不同供应商的投标文件异常一致或者投标报价呈规律性差异；</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（5）不同供应商的投标文件相互混装;</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（6）不同供应商的电子投标文件上传计算机的网卡MAC地址、CPU序列号和硬盘序列号等硬件信息相同的;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（7）不同供应商的投标文件由同一电子设备编制、打印加密或者上传；</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（8）不同供应商的投标文件由同一电子设备打印、复印；</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（9）不同供应商的投标文件由同一人送达或者分发的，或者不同供应商联系人为同一人或不同联系人的联系电话一致的；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（10）不同供应商的投标文件的内容存在两处以上细节错误一致;</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（11）不同供应商的法定代表人、委托代理人、项目经理、项目负责人等以及其他工作人员由同一个单位缴纳社会保险或者领取报酬的；</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（12）不同供应商投标文件中法定代表人或者负责人签字出自同一人之手；</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（13）其它涉嫌串通的情形。</w:t>
      </w:r>
    </w:p>
    <w:p>
      <w:pPr>
        <w:pStyle w:val="3"/>
        <w:keepNext w:val="0"/>
        <w:keepLines w:val="0"/>
        <w:pageBreakBefore w:val="0"/>
        <w:widowControl w:val="0"/>
        <w:kinsoku w:val="0"/>
        <w:wordWrap/>
        <w:overflowPunct/>
        <w:topLinePunct w:val="0"/>
        <w:autoSpaceDE w:val="0"/>
        <w:autoSpaceDN w:val="0"/>
        <w:bidi w:val="0"/>
        <w:adjustRightInd w:val="0"/>
        <w:snapToGrid w:val="0"/>
        <w:spacing w:before="0" w:after="0" w:line="500" w:lineRule="exact"/>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bookmarkStart w:id="156" w:name="_Toc19377"/>
      <w:r>
        <w:rPr>
          <w:rFonts w:hint="eastAsia" w:ascii="宋体" w:hAnsi="宋体" w:eastAsia="宋体" w:cs="宋体"/>
          <w:color w:val="000000" w:themeColor="text1"/>
          <w:sz w:val="24"/>
          <w:szCs w:val="24"/>
          <w:lang w:val="en-US" w:eastAsia="zh-CN"/>
          <w14:textFill>
            <w14:solidFill>
              <w14:schemeClr w14:val="tx1"/>
            </w14:solidFill>
          </w14:textFill>
        </w:rPr>
        <w:t>5.保密及其它注意事项</w:t>
      </w:r>
      <w:bookmarkEnd w:id="156"/>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是</w:t>
      </w:r>
      <w:r>
        <w:rPr>
          <w:rFonts w:hint="eastAsia" w:ascii="宋体" w:hAnsi="宋体" w:eastAsia="宋体" w:cs="宋体"/>
          <w:color w:val="000000" w:themeColor="text1"/>
          <w:sz w:val="24"/>
          <w:szCs w:val="24"/>
          <w:lang w:eastAsia="zh-CN"/>
          <w14:textFill>
            <w14:solidFill>
              <w14:schemeClr w14:val="tx1"/>
            </w14:solidFill>
          </w14:textFill>
        </w:rPr>
        <w:t>招标</w:t>
      </w:r>
      <w:r>
        <w:rPr>
          <w:rFonts w:hint="eastAsia" w:ascii="宋体" w:hAnsi="宋体" w:eastAsia="宋体" w:cs="宋体"/>
          <w:color w:val="000000" w:themeColor="text1"/>
          <w:sz w:val="24"/>
          <w:szCs w:val="24"/>
          <w14:textFill>
            <w14:solidFill>
              <w14:schemeClr w14:val="tx1"/>
            </w14:solidFill>
          </w14:textFill>
        </w:rPr>
        <w:t>采购工作的重要环节，评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工作在</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内独立进行。</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）评标委员会</w:t>
      </w:r>
      <w:r>
        <w:rPr>
          <w:rFonts w:hint="eastAsia" w:ascii="宋体" w:hAnsi="宋体" w:eastAsia="宋体" w:cs="宋体"/>
          <w:color w:val="000000" w:themeColor="text1"/>
          <w:sz w:val="24"/>
          <w:szCs w:val="24"/>
          <w14:textFill>
            <w14:solidFill>
              <w14:schemeClr w14:val="tx1"/>
            </w14:solidFill>
          </w14:textFill>
        </w:rPr>
        <w:t>将遵照规定的评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方法，</w:t>
      </w:r>
      <w:r>
        <w:rPr>
          <w:rFonts w:hint="eastAsia" w:ascii="宋体" w:hAnsi="宋体" w:eastAsia="宋体" w:cs="宋体"/>
          <w:color w:val="000000" w:themeColor="text1"/>
          <w:sz w:val="24"/>
          <w:szCs w:val="24"/>
          <w:lang w:eastAsia="zh-CN"/>
          <w14:textFill>
            <w14:solidFill>
              <w14:schemeClr w14:val="tx1"/>
            </w14:solidFill>
          </w14:textFill>
        </w:rPr>
        <w:t>公</w:t>
      </w:r>
      <w:r>
        <w:rPr>
          <w:rFonts w:hint="eastAsia" w:ascii="宋体" w:hAnsi="宋体" w:eastAsia="宋体" w:cs="宋体"/>
          <w:color w:val="000000" w:themeColor="text1"/>
          <w:sz w:val="24"/>
          <w:szCs w:val="24"/>
          <w14:textFill>
            <w14:solidFill>
              <w14:schemeClr w14:val="tx1"/>
            </w14:solidFill>
          </w14:textFill>
        </w:rPr>
        <w:t>平、公正等地对待所有</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3</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在开标、评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期间，</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不得向评委询问评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情况，不得进行旨在影响评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结果的活动。否则其</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可能被拒绝。</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在评审工作结束后，凡与评</w:t>
      </w:r>
      <w:r>
        <w:rPr>
          <w:rFonts w:hint="eastAsia" w:ascii="宋体" w:hAnsi="宋体" w:eastAsia="宋体" w:cs="宋体"/>
          <w:color w:val="000000" w:themeColor="text1"/>
          <w:sz w:val="24"/>
          <w:szCs w:val="24"/>
          <w:lang w:eastAsia="zh-CN"/>
          <w14:textFill>
            <w14:solidFill>
              <w14:schemeClr w14:val="tx1"/>
            </w14:solidFill>
          </w14:textFill>
        </w:rPr>
        <w:t>标人员或事宜</w:t>
      </w:r>
      <w:r>
        <w:rPr>
          <w:rFonts w:hint="eastAsia" w:ascii="宋体" w:hAnsi="宋体" w:eastAsia="宋体" w:cs="宋体"/>
          <w:color w:val="000000" w:themeColor="text1"/>
          <w:sz w:val="24"/>
          <w:szCs w:val="24"/>
          <w14:textFill>
            <w14:solidFill>
              <w14:schemeClr w14:val="tx1"/>
            </w14:solidFill>
          </w14:textFill>
        </w:rPr>
        <w:t>有接触的任何人不得擅自将评</w:t>
      </w:r>
      <w:r>
        <w:rPr>
          <w:rFonts w:hint="eastAsia" w:ascii="宋体" w:hAnsi="宋体" w:eastAsia="宋体" w:cs="宋体"/>
          <w:color w:val="000000" w:themeColor="text1"/>
          <w:sz w:val="24"/>
          <w:szCs w:val="24"/>
          <w:lang w:eastAsia="zh-CN"/>
          <w14:textFill>
            <w14:solidFill>
              <w14:schemeClr w14:val="tx1"/>
            </w14:solidFill>
          </w14:textFill>
        </w:rPr>
        <w:t>标</w:t>
      </w:r>
      <w:r>
        <w:rPr>
          <w:rFonts w:hint="eastAsia" w:ascii="宋体" w:hAnsi="宋体" w:eastAsia="宋体" w:cs="宋体"/>
          <w:color w:val="000000" w:themeColor="text1"/>
          <w:sz w:val="24"/>
          <w:szCs w:val="24"/>
          <w14:textFill>
            <w14:solidFill>
              <w14:schemeClr w14:val="tx1"/>
            </w14:solidFill>
          </w14:textFill>
        </w:rPr>
        <w:t>情况扩散出评审人员之外。</w:t>
      </w:r>
    </w:p>
    <w:p>
      <w:pPr>
        <w:keepNext w:val="0"/>
        <w:keepLines w:val="0"/>
        <w:pageBreakBefore w:val="0"/>
        <w:widowControl w:val="0"/>
        <w:kinsoku/>
        <w:wordWrap w:val="0"/>
        <w:overflowPunct/>
        <w:topLinePunct w:val="0"/>
        <w:autoSpaceDE w:val="0"/>
        <w:autoSpaceDN w:val="0"/>
        <w:bidi w:val="0"/>
        <w:adjustRightInd w:val="0"/>
        <w:snapToGrid w:val="0"/>
        <w:spacing w:line="500" w:lineRule="exact"/>
        <w:jc w:val="both"/>
        <w:textAlignment w:val="baseline"/>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注：</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1</w:t>
      </w:r>
      <w:r>
        <w:rPr>
          <w:rFonts w:hint="eastAsia" w:ascii="宋体" w:hAnsi="宋体" w:eastAsia="宋体" w:cs="宋体"/>
          <w:b/>
          <w:bCs/>
          <w:color w:val="000000" w:themeColor="text1"/>
          <w:sz w:val="24"/>
          <w:szCs w:val="24"/>
          <w:lang w:eastAsia="zh-CN"/>
          <w14:textFill>
            <w14:solidFill>
              <w14:schemeClr w14:val="tx1"/>
            </w14:solidFill>
          </w14:textFill>
        </w:rPr>
        <w:t>）电子</w:t>
      </w:r>
      <w:r>
        <w:rPr>
          <w:rFonts w:hint="eastAsia" w:ascii="宋体" w:hAnsi="宋体" w:eastAsia="宋体" w:cs="宋体"/>
          <w:b/>
          <w:bCs/>
          <w:color w:val="000000" w:themeColor="text1"/>
          <w:sz w:val="24"/>
          <w:szCs w:val="24"/>
          <w:lang w:val="en-US" w:eastAsia="zh-CN"/>
          <w14:textFill>
            <w14:solidFill>
              <w14:schemeClr w14:val="tx1"/>
            </w14:solidFill>
          </w14:textFill>
        </w:rPr>
        <w:t>开标、</w:t>
      </w:r>
      <w:r>
        <w:rPr>
          <w:rFonts w:hint="eastAsia" w:ascii="宋体" w:hAnsi="宋体" w:eastAsia="宋体" w:cs="宋体"/>
          <w:b/>
          <w:bCs/>
          <w:color w:val="000000" w:themeColor="text1"/>
          <w:sz w:val="24"/>
          <w:szCs w:val="24"/>
          <w:lang w:eastAsia="zh-CN"/>
          <w14:textFill>
            <w14:solidFill>
              <w14:schemeClr w14:val="tx1"/>
            </w14:solidFill>
          </w14:textFill>
        </w:rPr>
        <w:t>评标的</w:t>
      </w:r>
      <w:r>
        <w:rPr>
          <w:rFonts w:hint="eastAsia" w:ascii="宋体" w:hAnsi="宋体" w:eastAsia="宋体" w:cs="宋体"/>
          <w:b/>
          <w:bCs/>
          <w:color w:val="000000" w:themeColor="text1"/>
          <w:sz w:val="24"/>
          <w:szCs w:val="24"/>
          <w:lang w:val="en-US" w:eastAsia="zh-CN"/>
          <w14:textFill>
            <w14:solidFill>
              <w14:schemeClr w14:val="tx1"/>
            </w14:solidFill>
          </w14:textFill>
        </w:rPr>
        <w:t>内容或程序</w:t>
      </w:r>
      <w:r>
        <w:rPr>
          <w:rFonts w:hint="eastAsia" w:ascii="宋体" w:hAnsi="宋体" w:eastAsia="宋体" w:cs="宋体"/>
          <w:b/>
          <w:bCs/>
          <w:color w:val="000000" w:themeColor="text1"/>
          <w:sz w:val="24"/>
          <w:szCs w:val="24"/>
          <w:lang w:eastAsia="zh-CN"/>
          <w14:textFill>
            <w14:solidFill>
              <w14:schemeClr w14:val="tx1"/>
            </w14:solidFill>
          </w14:textFill>
        </w:rPr>
        <w:t>以</w:t>
      </w:r>
      <w:r>
        <w:rPr>
          <w:rFonts w:hint="eastAsia" w:ascii="宋体" w:hAnsi="宋体" w:eastAsia="宋体" w:cs="宋体"/>
          <w:b/>
          <w:bCs/>
          <w:color w:val="000000" w:themeColor="text1"/>
          <w:sz w:val="24"/>
          <w:szCs w:val="24"/>
          <w:lang w:val="en-US" w:eastAsia="zh-CN"/>
          <w14:textFill>
            <w14:solidFill>
              <w14:schemeClr w14:val="tx1"/>
            </w14:solidFill>
          </w14:textFill>
        </w:rPr>
        <w:t>相关公共资源交易平台</w:t>
      </w:r>
      <w:r>
        <w:rPr>
          <w:rFonts w:hint="eastAsia" w:ascii="宋体" w:hAnsi="宋体" w:eastAsia="宋体" w:cs="宋体"/>
          <w:b/>
          <w:bCs/>
          <w:color w:val="000000" w:themeColor="text1"/>
          <w:sz w:val="24"/>
          <w:szCs w:val="24"/>
          <w:lang w:eastAsia="zh-CN"/>
          <w14:textFill>
            <w14:solidFill>
              <w14:schemeClr w14:val="tx1"/>
            </w14:solidFill>
          </w14:textFill>
        </w:rPr>
        <w:t>系统格式</w:t>
      </w:r>
      <w:r>
        <w:rPr>
          <w:rFonts w:hint="eastAsia" w:ascii="宋体" w:hAnsi="宋体" w:eastAsia="宋体" w:cs="宋体"/>
          <w:b/>
          <w:bCs/>
          <w:color w:val="000000" w:themeColor="text1"/>
          <w:sz w:val="24"/>
          <w:szCs w:val="24"/>
          <w:lang w:val="en-US" w:eastAsia="zh-CN"/>
          <w14:textFill>
            <w14:solidFill>
              <w14:schemeClr w14:val="tx1"/>
            </w14:solidFill>
          </w14:textFill>
        </w:rPr>
        <w:t>或程序</w:t>
      </w:r>
      <w:r>
        <w:rPr>
          <w:rFonts w:hint="eastAsia" w:ascii="宋体" w:hAnsi="宋体" w:eastAsia="宋体" w:cs="宋体"/>
          <w:b/>
          <w:bCs/>
          <w:color w:val="000000" w:themeColor="text1"/>
          <w:sz w:val="24"/>
          <w:szCs w:val="24"/>
          <w:lang w:eastAsia="zh-CN"/>
          <w14:textFill>
            <w14:solidFill>
              <w14:schemeClr w14:val="tx1"/>
            </w14:solidFill>
          </w14:textFill>
        </w:rPr>
        <w:t>为准。</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若采用网上不见面电子开标的项目，在开评标过程中所有应该以书面形式的通知或要求等都将通过相关公共资源交易平台系统发出，供应商在投标文件解密后至开评标（审）结束前应时刻关注相关公共资源交易平台系统后台，按系统提示信息进行质疑（异议）答复（含澄清、补正等）活动。因供应商自身原因未及时关注到系统提示信息，造成质疑（异议）答复等资料未按时提交的，其不利后果由供应商自行承担。</w:t>
      </w:r>
    </w:p>
    <w:p>
      <w:pPr>
        <w:keepNext w:val="0"/>
        <w:keepLines w:val="0"/>
        <w:pageBreakBefore w:val="0"/>
        <w:widowControl w:val="0"/>
        <w:kinsoku/>
        <w:wordWrap w:val="0"/>
        <w:overflowPunct/>
        <w:topLinePunct w:val="0"/>
        <w:autoSpaceDE w:val="0"/>
        <w:autoSpaceDN w:val="0"/>
        <w:bidi w:val="0"/>
        <w:adjustRightInd w:val="0"/>
        <w:snapToGrid w:val="0"/>
        <w:spacing w:line="500" w:lineRule="exact"/>
        <w:ind w:firstLine="482" w:firstLineChars="200"/>
        <w:jc w:val="both"/>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3</w:t>
      </w:r>
      <w:r>
        <w:rPr>
          <w:rFonts w:hint="eastAsia" w:ascii="宋体" w:hAnsi="宋体" w:eastAsia="宋体" w:cs="宋体"/>
          <w:b/>
          <w:bCs/>
          <w:color w:val="000000" w:themeColor="text1"/>
          <w:sz w:val="24"/>
          <w:szCs w:val="24"/>
          <w:lang w:eastAsia="zh-CN"/>
          <w14:textFill>
            <w14:solidFill>
              <w14:schemeClr w14:val="tx1"/>
            </w14:solidFill>
          </w14:textFill>
        </w:rPr>
        <w:t>）根据《安阳市财政局关于进一步规范政府采购文件编制及评审活动等有关问题的通知》（安财购〔</w:t>
      </w:r>
      <w:r>
        <w:rPr>
          <w:rFonts w:hint="eastAsia" w:ascii="宋体" w:hAnsi="宋体" w:eastAsia="宋体" w:cs="宋体"/>
          <w:b/>
          <w:bCs/>
          <w:color w:val="000000" w:themeColor="text1"/>
          <w:sz w:val="24"/>
          <w:szCs w:val="24"/>
          <w:lang w:val="en-US" w:eastAsia="zh-CN"/>
          <w14:textFill>
            <w14:solidFill>
              <w14:schemeClr w14:val="tx1"/>
            </w14:solidFill>
          </w14:textFill>
        </w:rPr>
        <w:t>2021</w:t>
      </w:r>
      <w:r>
        <w:rPr>
          <w:rFonts w:hint="eastAsia" w:ascii="宋体" w:hAnsi="宋体" w:eastAsia="宋体" w:cs="宋体"/>
          <w:b/>
          <w:bCs/>
          <w:color w:val="000000" w:themeColor="text1"/>
          <w:sz w:val="24"/>
          <w:szCs w:val="24"/>
          <w:lang w:eastAsia="zh-CN"/>
          <w14:textFill>
            <w14:solidFill>
              <w14:schemeClr w14:val="tx1"/>
            </w14:solidFill>
          </w14:textFill>
        </w:rPr>
        <w:t>〕24号）文件规定，防范供应商恶意低价中标、成交。对于供应商中标、成交后不履约、且中标或成交供应商报价比预算低30%以上的，将视同恶意低价中标、成交，扰乱采购活动，财政部门将对其违规违法行为进行处理。</w:t>
      </w:r>
    </w:p>
    <w:p>
      <w:pP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sectPr>
          <w:pgSz w:w="11906" w:h="16839"/>
          <w:pgMar w:top="1417" w:right="1417" w:bottom="1417" w:left="1417" w:header="850" w:footer="850" w:gutter="0"/>
          <w:pgBorders>
            <w:top w:val="none" w:sz="0" w:space="0"/>
            <w:left w:val="none" w:sz="0" w:space="0"/>
            <w:bottom w:val="none" w:sz="0" w:space="0"/>
            <w:right w:val="none" w:sz="0" w:space="0"/>
          </w:pgBorders>
          <w:pgNumType w:fmt="decimal"/>
          <w:cols w:space="0" w:num="1"/>
          <w:rtlGutter w:val="0"/>
          <w:docGrid w:linePitch="0" w:charSpace="0"/>
        </w:sectPr>
      </w:pP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br w:type="page"/>
      </w: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pPr>
      <w:bookmarkStart w:id="157" w:name="_Toc17619"/>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四</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 xml:space="preserve">章  </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采购内容及需求</w:t>
      </w:r>
      <w:bookmarkEnd w:id="157"/>
    </w:p>
    <w:p>
      <w:pPr>
        <w:keepNext w:val="0"/>
        <w:keepLines w:val="0"/>
        <w:pageBreakBefore w:val="0"/>
        <w:widowControl/>
        <w:kinsoku w:val="0"/>
        <w:wordWrap/>
        <w:overflowPunct/>
        <w:topLinePunct w:val="0"/>
        <w:autoSpaceDE w:val="0"/>
        <w:autoSpaceDN w:val="0"/>
        <w:bidi w:val="0"/>
        <w:adjustRightInd w:val="0"/>
        <w:snapToGrid w:val="0"/>
        <w:spacing w:after="0" w:afterLines="50" w:line="520" w:lineRule="exact"/>
        <w:ind w:firstLine="482" w:firstLineChars="200"/>
        <w:textAlignment w:val="baseline"/>
        <w:rPr>
          <w:rFonts w:hint="default" w:ascii="宋体" w:hAnsi="宋体" w:eastAsia="宋体" w:cs="宋体"/>
          <w:b/>
          <w:bCs/>
          <w:color w:val="000000" w:themeColor="text1"/>
          <w:sz w:val="24"/>
          <w:szCs w:val="24"/>
          <w:lang w:val="en-US" w:eastAsia="zh-CN"/>
          <w14:textFill>
            <w14:solidFill>
              <w14:schemeClr w14:val="tx1"/>
            </w14:solidFill>
          </w14:textFill>
        </w:rPr>
      </w:pPr>
      <w:bookmarkStart w:id="158" w:name="_Toc80306123"/>
      <w:bookmarkStart w:id="159" w:name="_Toc49160314"/>
      <w:bookmarkStart w:id="160" w:name="_Toc80306124"/>
      <w:bookmarkStart w:id="161" w:name="_Toc12069"/>
      <w:r>
        <w:rPr>
          <w:rFonts w:hint="eastAsia" w:ascii="宋体" w:hAnsi="宋体" w:eastAsia="宋体" w:cs="宋体"/>
          <w:b/>
          <w:bCs/>
          <w:color w:val="000000" w:themeColor="text1"/>
          <w:sz w:val="24"/>
          <w:szCs w:val="24"/>
          <w:lang w:val="en-US" w:eastAsia="zh-CN"/>
          <w14:textFill>
            <w14:solidFill>
              <w14:schemeClr w14:val="tx1"/>
            </w14:solidFill>
          </w14:textFill>
        </w:rPr>
        <w:t>一、服务内容及所需设备清单</w:t>
      </w:r>
    </w:p>
    <w:bookmarkEnd w:id="158"/>
    <w:bookmarkEnd w:id="159"/>
    <w:bookmarkEnd w:id="160"/>
    <w:bookmarkEnd w:id="161"/>
    <w:tbl>
      <w:tblPr>
        <w:tblStyle w:val="21"/>
        <w:tblW w:w="1398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58"/>
        <w:gridCol w:w="1923"/>
        <w:gridCol w:w="6341"/>
        <w:gridCol w:w="995"/>
        <w:gridCol w:w="832"/>
        <w:gridCol w:w="1391"/>
        <w:gridCol w:w="15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序号</w:t>
            </w:r>
          </w:p>
        </w:tc>
        <w:tc>
          <w:tcPr>
            <w:tcW w:w="1923"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bCs/>
                <w:i w:val="0"/>
                <w:iCs w:val="0"/>
                <w:color w:val="000000" w:themeColor="text1"/>
                <w:sz w:val="21"/>
                <w:szCs w:val="21"/>
                <w:u w:val="none"/>
                <w:lang w:val="en-US"/>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名称/类别</w:t>
            </w:r>
          </w:p>
        </w:tc>
        <w:tc>
          <w:tcPr>
            <w:tcW w:w="6341"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bCs/>
                <w:i w:val="0"/>
                <w:iCs w:val="0"/>
                <w:color w:val="000000" w:themeColor="text1"/>
                <w:sz w:val="21"/>
                <w:szCs w:val="21"/>
                <w:u w:val="none"/>
                <w:lang w:val="en-US"/>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工作内容或参数规格要求</w:t>
            </w:r>
          </w:p>
        </w:tc>
        <w:tc>
          <w:tcPr>
            <w:tcW w:w="995"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单位</w:t>
            </w:r>
          </w:p>
        </w:tc>
        <w:tc>
          <w:tcPr>
            <w:tcW w:w="832"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数量</w:t>
            </w:r>
          </w:p>
        </w:tc>
        <w:tc>
          <w:tcPr>
            <w:tcW w:w="2936" w:type="dxa"/>
            <w:gridSpan w:val="2"/>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pPr>
            <w: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t>预算金额（元）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6341"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单价</w:t>
            </w:r>
          </w:p>
        </w:tc>
        <w:tc>
          <w:tcPr>
            <w:tcW w:w="154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合价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一</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机房装修</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墙面铲除漆面</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原墙面铲除、垃圾清理。</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拆除窗户</w:t>
            </w:r>
          </w:p>
        </w:tc>
        <w:tc>
          <w:tcPr>
            <w:tcW w:w="63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原有窗户的拆除、垃圾清理。</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砖砌墙</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隔墙砌砖，24墙。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封堵窗户</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采用砖块对窗户进行封堵作业。</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新老墙面腻子+乳胶漆</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墙面腻子及乳胶漆作业。</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防水层</w:t>
            </w:r>
          </w:p>
        </w:tc>
        <w:tc>
          <w:tcPr>
            <w:tcW w:w="63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地面和墙面防水处理。</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29</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静电地板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陶瓷面，防静电地板600*600mm。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吊顶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石膏板吊顶，板材厚度5mm。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平方米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防火门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宽1470*长2070mm。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桥架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弱电桥架，带隔板，200*150mm。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桥架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异径3通。</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PVC管</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Φ32。</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开关</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三开双控。</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配电箱</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3P主开关100A，1个 ；63A2P ,3个；32A2P,3个；16A2P,3个。</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接地扁铁</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40mm*4mm。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18</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接地装置</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接地电阻；防雷≤10Ω、交流≤4Ω 材料与规格:∠50×50×5mm热镀锌角钢或铜包钢棒，长度≥2.5m。</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17</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消防应急广播设备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壁挂式，可实现消防应急广播和应急通话功能；集音源、功率放大器（单区、150W、扬声器状态在线监测）、总线电话（126门）及单路通话功能。外型尺寸：318*129.5*496（mm）。两路AC220V电源供电。</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18</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火灾报警控制器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壁挂式，2回路，含400个地址报警点和联动点，</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7寸液晶屏，含一套8路多线手动控制盘，</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配输入输出模块</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。带打印功能，主机对外输出3A，控制器含备电。</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19</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光电感烟火灾探测报警器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无线感烟探测设备，与无线边缘网关配合使用。内置DC3V锂猛电池，持续工作时间＞3年；报警声响：渐强蜂鸣声。</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20</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无线手动报警按钮</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独立使用，内置DC3V锂电池，持续工作时间＞3年。</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无线声光警报器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DC24V电源供电，外置AC220V转24V适配器，内置</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160mAh备用电池，正常通讯情况下运行</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8小时；声压级80-100dB，可接收远程复位。</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主电缆线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YJV3*25+1*16</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机柜电缆线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YJV2*16</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机房设备电源线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RVV2*1.5</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lang w:val="en-US" w:eastAsia="zh-CN"/>
                <w14:textFill>
                  <w14:solidFill>
                    <w14:schemeClr w14:val="tx1"/>
                  </w14:solidFill>
                </w14:textFill>
              </w:rPr>
            </w:pPr>
            <w:r>
              <w:rPr>
                <w:rFonts w:hint="eastAsia" w:ascii="宋体" w:hAnsi="宋体" w:eastAsia="宋体" w:cs="宋体"/>
                <w:i w:val="0"/>
                <w:iCs w:val="0"/>
                <w:color w:val="000000" w:themeColor="text1"/>
                <w:sz w:val="21"/>
                <w:szCs w:val="21"/>
                <w:u w:val="none"/>
                <w:lang w:val="en-US" w:eastAsia="zh-CN"/>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二</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default"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综合执法管理平台管理设备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一体化机柜设备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一体机机柜（综合柜）</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1.600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*1200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*2000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,42U, 标准19"柜体。</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前门单开钢化玻璃门含环控屏盒，后门单开铁板门，前后门配接地线三条，无侧门。顶部、左右侧配置挡风板。含顶底板、弹开器、磁铁（电磁锁）、弹簧、铰链、密封条、保温棉、螺栓（外六角）、塑料堵头、</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4个支脚、</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4个脚轮等。</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3.顶部含白色灯管，</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含原件安装。</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4.2根60宽垂直走线板和2根65宽PDU固定板。</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一体机机柜（辅柜）</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1.600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*1200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*2000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,42U, 标准19"柜体。</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前门单开钢化玻璃门，后门单开铁板门，前后门配接地线三条，无侧门。顶部配置挡风板，配并柜螺丝及立柱封堵板。含顶底板、弹开器、磁铁（电磁锁）、弹簧、铰链、密封条、保温棉、螺栓（外六角）、塑料堵头、</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4个支脚、</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4个脚轮等。</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3.顶部含白色灯管，含原件安装。</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4.2根60宽垂直走线板和2根65宽PDU固定板。</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柜体侧门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整体一段式螺丝固定，适用1200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深2000</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高玻璃门一体机柜体。</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快开盲板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1U免工具安装金属盲板，快开方式。</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托盘</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19寸</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安装</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，承重</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130kg；适用于一体柜。</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导轨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1.颜色：RAL9005黑色亚光细砂纹。</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2.承重：≥40kg，须成对使用。</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对</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1.7</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LED灯带（红蓝绿）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1.电源：DC12V。功耗：8W/米。</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2.防水等级：IP20。</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3.每套含两条（1.8米/条），红蓝绿三种色光（含连接线）。</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1.8</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理线架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用于水平理线，1U，金属材质。</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1.9</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PDU</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输入32A，输出≥8位10A+4位16A，含空开，指示灯，32A接线盒。</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条</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1.10</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机架式配电单元</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机架式配电单元，标准19英寸机柜内安装，主输入63A/1P*1，UPS输入输出40A/1P*2，UPS维修旁路40A/2P（带锁），输出32A/1P*6，空调配电32A/1P*2，照明16A/1P*1，智能电量仪（主路监控），C级防雷，铜排等。</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UPS主机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1.UPS容量：6KVA，单进单出，19英寸机架式安装。</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2.输入范围：输入电压：110-288Vac。输入频率：40～70Hz。</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3.电池电压：192V(16～20节可调）。</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4.输出额定电压可设置：208V/220V/230V/240V。输出电压精度：±1%。</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5.★输出功率因数：≥0.9。</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6.输出波形失真度：＜1% (阻性负载), ＜4% (非线性负载)。</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7.★系统效率：6～10K:100%负载≥90%，50%负载≥90%，30%负载≥90%。</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8.★过载能力：125%负载＞15min。</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9.并机数量：≥4台。</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10.通信接口：标配：RS232 ,EPO；选配：USB、SNMP 卡、干接点卡、RS485 卡、WIFI卡、4G卡。</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11.噪声：≤60dB(距离设备1米处）。</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12.防护等级：≥IP20。</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13.UPS尺寸(宽*深*高）：≤6K：191×465×350mm。</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14.★提供第三方检测机构出具的有效检测报告扫描件。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蓄电池（铅酸）</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12V100AH。</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节</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电池柜及连接线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16节柜。</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1.14</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机架式精密空调</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7.5KW风冷型精密空调，空调独立室外机，采用R410A环保制冷剂，单相电源供电220V，50Hz，风量为</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1500m</w:t>
            </w:r>
            <w:r>
              <w:rPr>
                <w:rStyle w:val="67"/>
                <w:rFonts w:hint="eastAsia" w:ascii="宋体" w:hAnsi="宋体" w:eastAsia="宋体" w:cs="宋体"/>
                <w:snapToGrid w:val="0"/>
                <w:color w:val="000000" w:themeColor="text1"/>
                <w:sz w:val="21"/>
                <w:szCs w:val="21"/>
                <w:lang w:val="en-US" w:eastAsia="zh-CN" w:bidi="ar"/>
                <w14:textFill>
                  <w14:solidFill>
                    <w14:schemeClr w14:val="tx1"/>
                  </w14:solidFill>
                </w14:textFill>
              </w:rPr>
              <w:t>3</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/h。</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注：须提供有效的节能产品认证证书和CCC认证证书扫描件，否则投标无效（依法不需要强制认证或免于强制认证或者不属于政府强制采购节能产品的除外，并提供相关证明材料）。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1.15</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边缘智慧触屏网关</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10.1寸触屏，不占机架U位，柜门安装，全铝机身至轻至薄，高清高屏占比。</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嵌入式工业处理器，四核32位工业微控制器，≥1.8GHz主频，</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板载≥2G 内存，≥16G EMMC存储空间。</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3.DC12V供电，端口支持对外12V供电。</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8路RS485串口，</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1路RS232串口,</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8路DI，</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2路DO，</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1路漏水专用，</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2个USB接口，</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1个MicroSD卡插槽（最大支持128G SD卡），</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1个SIM卡插槽（中卡），</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1个调试口（USB type C），</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2路LAN口（RJ45，双网卡，10/100M Base-T以太网接口），1个Reset复位按键。</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配套一体柜监控软件，B/S架构，Web访问，可接入UPS、空调、配电、门禁、视频、温湿度、水浸、烟感等综合动力环境设备，包含了监控标准功能，支持实时数据、告警通知、布局图、设备组态图、基本报表等；支持SNMP接口上报动环集中监控系统。</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1.16</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智能温湿度传感器（带液晶显示）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1.外形尺寸：92*48*28mm（允许误差±5mm）。</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2.输出方式：RS485 接口。</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3.工作电压：12V@24VDC（9V～30VDC）。</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4.测量范围：温度范围-20℃～80℃，湿度范围0～99%RH。测量精度：温度误差＜±0.2℃,在25℃时测试；湿度误差＜±2%RH, 在25℃时测试。</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5.通信接口：物理接口 RS485 传输距离</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1200m,屏蔽双绞线。</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6.地址范围：1-63,通过拨码开关设置。</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7.</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支持 MODBUS-RTU通信协议。</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1.17</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烟雾传感器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1.工作电压：DC12V/24V（允许范围 9V～30V）。工作电流：监视状态 内部终端电阻断开时＜250uA；监视状态 内部终端电阻接入时2～3mA@DC12V；火灾报警 约13mA(与输入电源电压和回路检流电阻有关)。</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2.使用环境：温度范围：-10℃～+65℃，相对湿度：≤95%(40℃±2℃ 无凝露)。</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1.18</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漏水传感器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1.实用可靠的在线液体泄露监测。</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2.12V直流电源供电，区分正负极接入。</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3.感应灵敏度无极可调。</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4.本机产生现场声光告警，快速定位现场事件。</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5.继电器输出形式常开常闭同时共存，可自由选择。</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6.良好的防静电、防浪涌技术，保证产品的可靠运行。</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 xml:space="preserve">7.方便的35mm DIN导轨安装方式。  </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 xml:space="preserve">8.外观尺寸：≤58*115*36mm。         </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9.工作电流：≤0.1A，1路继电器输出，可调灵敏度；只用在使用水浸绳的情况下，监测距离</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500米。</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1.19</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漏水检测绳</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15米，非定位，送胶贴，自带引出线。</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1.20</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灯带控制器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1.工作电压: 12-24V。输出电流:16A。额定功率:12V ＜500W:24V ＜1000W。</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2.输出颜色:</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1600W色。</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3.输出连接:共阳。</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4.外形:长宽高88*54*59mm（允许误差±5mm）</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5.通信方式:RS485 波特率:9600bps Modbus。</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声光报警器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1.红色-12VDC/70mA-105dB。</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2.LED声光报警器/108dB/闪光200次每分钟-12VDC-(-10~+60)℃。</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电源模块箱</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定制</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消防模块</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机架式安装，设备高度2U，</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3kg灭火剂(七氟丙烷)。</w:t>
            </w: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管理存储设备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应用服务器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1.2U标准机架式服务器。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2.CPU：</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≥2*（24核 2.5 GHz）。</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3.内存：≥64G</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4.阵列卡：≥4G缓存，支持RAID0/1/10/5/6/50/60/JBOD，含超级电容。</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5.PCIE扩展：支持≥3个PCIe4.0X8槽位。</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6.硬盘：≥3个1.2T 10K SAS盘。</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7.网口：≥4个千兆自适应网络接口。</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8.电源：900W热拔插高效1+1冗余电源模块。</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数据服务器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1.2U标准机架式服务器。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2.CPU：≥2*（24核 2.5 GHz）。</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3.内存：≥128G。</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4.阵列卡：≥4G缓存，支持RAID0/1/10/5/6/50/60/JBOD，含超级电容。</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5.PCIE扩展：支持≥3个PCIe4.0X8槽位。</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6.硬盘：≥8*10T SATA硬盘，7.2Krpm，</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3.5英寸</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7.网口：≥4个千兆自适应网络接口。</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8.电源：900W热拔插高效1+1冗余电源模块。</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网络校时服务器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1.时间来源：单北斗信号源（BDS）。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2.支持协议：网络时间协议 NTPv1.v2.v3&amp;v4、SNTP、TELNET、DHCP、UDP、SNMP,IPV4、IPV6。支持平台：支持所有NTP协议的服务器、PC、嵌入式设备等，包括但不限于：Microsoft Windows全系列、Linux 全系列（Redhat，Fedora，Bsd，Centos等Mac os 系列、Aix、HP-UX、Android、海康大华宇视等安防设备厂家产品等。</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3.NTP输出：一级网络时间服务器，同步精度1US，用户终端同步授时精度：0.5-2ms（局域网典型值），广域网≤100mS。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4.用户容量：支持跨网段校时，可同时满足上万台客户端，NTP请求量：</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10000次/秒。</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5.输出口：1路 RJ45网口。</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6.双路220V</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冗余电源：支持双机热备 支持网卡绑定。</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7.面板显示：配置高亮度OLED液晶</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屏</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，支持轮循显示卫星状态、时间、卫星个数、网络、系统工作状态。</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8.天线接口：BNC，1路，稳定度≤10 ns（</w:t>
            </w:r>
            <w:r>
              <w:rPr>
                <w:rStyle w:val="68"/>
                <w:rFonts w:hint="eastAsia" w:ascii="宋体" w:hAnsi="宋体" w:eastAsia="宋体" w:cs="宋体"/>
                <w:snapToGrid w:val="0"/>
                <w:color w:val="000000" w:themeColor="text1"/>
                <w:sz w:val="21"/>
                <w:szCs w:val="21"/>
                <w:lang w:val="en-US" w:eastAsia="zh-CN" w:bidi="ar"/>
                <w14:textFill>
                  <w14:solidFill>
                    <w14:schemeClr w14:val="tx1"/>
                  </w14:solidFill>
                </w14:textFill>
              </w:rPr>
              <w:t>σ</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）。配备</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30米长度天线。</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项</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视频存储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1.接前端球机监控视频、F屏显示内容监控，配置硬盘容量不低于192T。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2.整机国产化硬件设计，支持高性能，高安全性。</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3.支持≥1颗64位多核高性能处理器。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4.≥2个10/100/1000/2500Mbps自适应以太网电口，</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2个10/100/1000自适应以太网电口，支持扩容≥2张PCIE标卡。</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5.可适配CMR&amp;SMR硬盘，支持SATA，CMR单盘最大支持24TB硬盘，SMR单盘最大支持30TB。</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6.支持</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512路（1024Mbps）前端接入、存储。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7.可通过ONVIF、GB28181、RTSP、视图库、主动注册等协议管理不同厂家前端摄像头，实现视频存储。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★8.支持H.264、H.265、MJPEG、H.264B、H.264H等视频编码格式和G.711、AAC、PCM、G.726、MPEG2-Layer2、G.722.1等音频编码格式,支持接入4K前端,进行音视频混合同步存取</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（提供公安部安全与警用电子产品质量检测中心的有效检测报告扫描件）</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9.存储RAID支持JBOD、RAID 0/1/5/6/10/50/60、SRAID，支持全局热备和局部热备。</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★10.支持网络RAID纠删码技术,多台存储设备组建网络RAID,工作模式可设置为负载均衡、自适应、业务优先和同步优先</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★11.支持磁盘自动修复功能，当磁盘发生非物理性损坏导致读写中断等异常时，设备可自动判断磁盘损坏程度，可通过磁盘冷启动进行恢复操作，业务不中断</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可对指定事件的1个或多个不同时间段的录像段添加标签,并自动备份到存档中,使之不会被覆盖；支持根据标签查询录像、回放录像、下载录像,可对打标签的录像配置不同的存储周期；支持根据录像类型设置自动打标,对正在录制的录像和新增的录像自动添加标签</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★13.支持接入视图库，上报多个通道的人脸、人体、机动车、非机动车属性和图片；支持</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2个平台上报</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14.支持IPSAN功能，支持</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250路（500Mbps）视频流写入。</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15.支持存储配额管理，支持基于通道的维度进行存储周期管理。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16.支持关键录像加锁，确保不被循环覆盖。</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★17.支持纠删码技术，支持</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16个盘掉线或者损坏数据仍然有效，保留的硬盘中的数据可正常读出，且新数据可正常写入.创建RAID后即为同步完成状态</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★18.支持单个SAMBA共享文件夹，可对</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128个用户同时进行管理；支持单个ftp共享文件夹，可对</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128个用户同时进行管理</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★19.可在UI界面实时检测磁盘体检状态、单盘性能、RAID状态、RAID配置、盘组性能、网络负载、录像状态情况，对异常的情况，可以查看处理建议信息</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★20.支持红灯/蓝灯报警,可根据故障紧急程度分级报警,不同级别闪烁不同颜色保养灯,保养灯闪烁时长、频率可设</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（提供公安部安全与警用电子产品质量检测中心出具的有效检测报告扫描件）。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2.5</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SVAC半球高清网络摄像机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400万SVAC红外半球。</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1/2.7英寸CMOS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，分辨率≥2688x1520@30fps。</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2.8-12mm</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电动变焦。</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2.支持SVAC2/H.265编码。支持SVAC标准特性：ROI、SVC、监控扩展信息、加密、认证。</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★3.支持GB35114 C级，支持视频数据签名和加密。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★4.设备身份双向认证时间平均延迟≤138ms；视频加解密平均增加延时≤103ms。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5.支持人脸检测抓拍（同时检测</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16张人脸）、通用行为分析算法切换。</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6.区域周界警戒支持人车分类，可联动声音告警输出。</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7.有效红外补光距离</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10米。</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8.支持≥256GB Micro SD卡本地存储扩展。报警1入1出；音频1入1出；内置MIC；1路RS485；1路CVBS。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符合GB35114-2017标准的有效检验报告扫描件。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2.6</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安全视频存储设备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1.2U，8盘位。</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2.接入</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8路 2560*1440@25fps 4MP，4Mbps SVAC 2.0 GB35114 C级。接入</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48Mbps,储存</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48Mbps,转发</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48Mbps。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3.支持实时视频/录像回放。支持GB35114录像文件下载（配合UKEY），录像下载文件支持客户端回放。</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4.web客户端：支持1、4、9、16、24、32分割（默认4分屏）。本地客户端：支持1、4分割。</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5.磁盘管理：显示磁盘类型、总容量、剩余容量、状态、Smart信息等；支持自动分组或手动分组，根据通道总数和接入磁盘数自动分组。含一块</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8TB企业级硬盘。</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6.支持对称密钥管理。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7.客户端及本地支持本机 P10提取，证书导入导出，重置，支持前端证书批量导入。</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8.视频输出：1路VGA，2路HDMI，支持4K显示输出。</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★9.设备身份双向认证时间平均延迟≤78ms；视频加解密平均增加延时≤74ms。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的符合GB35114-2017标准的有效检验报告扫描件。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2.7</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USB-KEY</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1.支持与CA系统协同颁发数字证书。</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2.非对称运算（SM2）：</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5次/秒。</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3.支持对称运算（SM4）:</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20Mbps/秒。</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4.支持的操作系统：win7 32/64位，Linux。</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2.8</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数字证书</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物联网证书。</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2.9</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人脸门禁一体机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1.设备关键器件均为</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国产品牌</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，包括主控芯片、内存、EMMC。</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2.设备应采用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7英寸IPS触摸显示屏,屏幕分辨率</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1024×600。</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3.具有双目摄像头,一路为可见光≥200万摄像头,另一路为红外≥200万摄像头；能在Web端设置设备补偿模式为宽动态。</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4.支持</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5万个用户(包含50个管理员)、5万张人脸、5万个密码、30万条记录。</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★5.支持通过U盘和WEB导出和导入人员信息（包含用户数据、人脸数据等信息），其中WEB导入导出方式可支持模板方式及人员信息压缩包方式，压缩包导入导出支持数据加密</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（提供公安部安全防范报警系统产品质量监督检验测试中心出具的有效检测报告扫描件）</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★6.人脸识别(人脸特征比对)速度应＜70ms</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（提供公安部安全防范报警系统产品质量监督检验测试中心出具的有效检测报告扫描件）。</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7.设备在距离地面1.4m安装高度情况下,距离屏幕正前方0.18m～4m范围内,应能有效人脸识别。</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8.设备应支持</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5人同时进行人脸识别。支持口罩检测功能检查，支持口罩不检测、口罩提醒、口罩拦截3种模式设置。设备人脸角度应能够在0°～45°范围内有效侧脸识别；人脸偏转角度设置范围应为0°～90°。</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9.防护等级：≥IP66。</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★10.</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需提供国产系统生态产品兼容证书扫描件。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2.10</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单门磁力锁</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1.拉力：≥280KG。</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2.输入电压：DC12V或24V。</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3.工作电流：DC12V/460mA.DC24V/230mA。</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4.适用门型:木门、玻璃门、金属门、防火门。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5.解锁方式：断电开门 、带信号反馈。</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6.特殊设计：专业防残磁处理，产品坚固耐用。</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单门磁力锁支架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LZ型磁力锁支架。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门禁电源</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1.交流输入：220-260V 50/60Hz，直流输出：稳压DC 12V，持续输出电流3A。</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2.直接控制电锁，可减少门禁机的负荷，抗干扰，节省工程布线，减少故障隐患。</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3.设NO/NC（常开/常闭）功能，可控制各种类型电锁。</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闭门器</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1.单门闭门器；铝合金材质。</w:t>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t>2.门重：</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80kg。</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2.14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开门按钮</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NO/COM 接点输出（常开型），ABS塑胶外壳。</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网络安全设备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ind w:firstLine="420" w:firstLineChars="20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防火墙</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1.标准机架式设备，具备千兆电口≥8个，千兆光口≥2个,双电源。</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2.整机网络吞吐量≥800Mbps，每秒新建连接数≥3000，最大并发连接数≥30万。</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3.支持二层模式（透明模式）、三层模式（路由和NAT模式）和混合模式，双机模式支持A/S，A/A方式部署，支持配置同步，会话同步和用户状态同步。</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4.访问控制策略支持基于源/目的IP，源/目的端口，源/目的区域，用户（组），应用/服务类型的细化控制方式。</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5.支持IPv4／v6 NAT地址转换，支持源目的地址转换，目的地址转换和双向地址转换，支持针对源IP或者目的IP进行连接数控制。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支持多虚一部署，可将两台物理设备虚拟化成一台逻辑上的设备，支持将一台逻辑上的设备虚拟化成多个虚拟防火墙，并可查看各虚拟防火墙的CPU和内存利用率、新建、并发和吞吐信息，并可单独重启特定虚拟防火墙</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7.支持对安全策略进行冗余分析，并支持按不同时间段筛选未匹配的策略功能，且可以对其进行禁/启用或者删除操作。</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★8.支持自动生成安全策略。统一管理平台可通过对流量日志的统计整理，自动生成安全策略，并下发给防火墙设备，提高运维人员工作效率</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★9.支持通过命令行的方式对设备内部数据流进行分析，可快速定位造成故障的防火墙内部功能模块，便于进行故障排查</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（提供第三方机构出具的有效检测报告扫描件或复印件）。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10.入侵防护漏洞规则特征库数量在</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6000条以上</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，入侵防护漏洞特征具备中文相关介绍，包括但不限于漏洞名称，危险等级，对应CVE编号。</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11.支持应用识别及URL过滤功能，可识别</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3000种以上</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应用，支持URL重定向。</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12.提供SQL注入攻击、XSS攻击的检测和防御功能，对Web服务系统提供保护。</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13.产品具备</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中国国家信息安全测评认证中心颁发的《信息技术产品安全测评证书－EAL4+（千兆）》。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14.信息安全设备、系统软件的开发、生产符合TL9000-HS R6.3/R5.7。</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★15.产品入围《公安部组织测试的接入平台安全产品名单》</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（提供相关证明扫描件）。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接入交换机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numPr>
                <w:ilvl w:val="0"/>
                <w:numId w:val="0"/>
              </w:numPr>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lang w:val="en-US" w:eastAsia="zh-CN" w:bidi="ar"/>
                <w14:textFill>
                  <w14:solidFill>
                    <w14:schemeClr w14:val="tx1"/>
                  </w14:solidFill>
                </w14:textFill>
              </w:rPr>
              <w:t>1.</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交换容量≥336 Gbps，整机转发性能≥96 Mpps。</w:t>
            </w:r>
          </w:p>
          <w:p>
            <w:pPr>
              <w:keepNext w:val="0"/>
              <w:keepLines w:val="0"/>
              <w:pageBreakBefore w:val="0"/>
              <w:widowControl w:val="0"/>
              <w:numPr>
                <w:ilvl w:val="0"/>
                <w:numId w:val="0"/>
              </w:numPr>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lang w:val="en-US" w:eastAsia="en-US" w:bidi="ar-SA"/>
                <w14:textFill>
                  <w14:solidFill>
                    <w14:schemeClr w14:val="tx1"/>
                  </w14:solidFill>
                </w14:textFill>
              </w:rPr>
              <w:t>2.</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千兆电口≥24，千兆光口≥4。</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3.为保障设备稳定性，要求采用无风扇设计。</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★4.为保障设备环境适应能力，要求设备支持0℃~70℃宽温工作</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5.支持静态路由、RIPv1/v2、OSPF。</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OSPF路由表</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容量≥12K</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★7.设备单端口支持的MAC地址用户数≥4k</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8.支持基于VLAN、MAC地址、IP地址、TCP/UDP端口号等ACL。</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9.支持静态、动态、黑洞MAC表项；支持源MAC地址过滤。</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10.支持4K 802.1Q VLAN；支持基于MAC/ IP子网/认证策略/端口的VLAN；支持Voice VLAN。</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11.支持中文管理界面、WEB管理接口、SNMP v1/v2/v3。</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★12.为减少噪音污染，要求设备符合国家标准GB3096-2008中最高级别0类噪音标准</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★13.支持802.3az能效以太网技术</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（提供第三方机构出具的有效检测报告扫描件）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★14.和防火墙设备统一品牌，实现统一管理。</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三</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前端可视情报板抓拍系统</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高清枪型摄像机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1.像素≥400万，</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分辨率</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≥2688*1520@30fps。传感器：采用1/1.8" 图像传感器。镜头焦距：2.7-12mm。</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2.补光距离：≥60m（红外）；≥40m（暖光）；≥6m（人脸检测距离）。</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3.编码方式：SVAC2/H.265/H.264。</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★4.安全等级：GB35114 C级。</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★5.设备身份双向认证时间平均延迟≤135ms；视频加解密平均增加延时≤110ms。</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6.智能算法支持六种智能资源切换：通用行为分析、人脸检测、人脸识别、视频结构化、人数统计、道路监控。</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7.接口：内置双MIC，1路扬声器，音频2入1出，报警3入2出，1路RS485，提供TF卡槽。</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8.DC12V供电，包装含电源，支持1路DC12V输出。</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9.防护等级IP67。</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10.可通过licence升级方式</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支持《公安视频安全证书密钥系统接口规范》</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提供公安部安全与警用电子产品质量检测中心出具的符合GB35114-2017标准的有效检验报告扫描件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万向节支架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SOAR 支架/万向节/120*96*76/白色。</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交换机</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≥4口交换机，≥百兆。</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立杆+横臂</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1.主杆：</w:t>
            </w:r>
            <w:r>
              <w:rPr>
                <w:rStyle w:val="69"/>
                <w:rFonts w:hint="eastAsia" w:ascii="宋体" w:hAnsi="宋体" w:eastAsia="宋体" w:cs="宋体"/>
                <w:snapToGrid w:val="0"/>
                <w:color w:val="000000" w:themeColor="text1"/>
                <w:sz w:val="21"/>
                <w:szCs w:val="21"/>
                <w:lang w:val="en-US" w:eastAsia="zh-CN" w:bidi="ar"/>
                <w14:textFill>
                  <w14:solidFill>
                    <w14:schemeClr w14:val="tx1"/>
                  </w14:solidFill>
                </w14:textFill>
              </w:rPr>
              <w:t>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140*4.0*6000mm。横臂：</w:t>
            </w:r>
            <w:r>
              <w:rPr>
                <w:rStyle w:val="69"/>
                <w:rFonts w:hint="eastAsia" w:ascii="宋体" w:hAnsi="宋体" w:eastAsia="宋体" w:cs="宋体"/>
                <w:snapToGrid w:val="0"/>
                <w:color w:val="000000" w:themeColor="text1"/>
                <w:sz w:val="21"/>
                <w:szCs w:val="21"/>
                <w:lang w:val="en-US" w:eastAsia="zh-CN" w:bidi="ar"/>
                <w14:textFill>
                  <w14:solidFill>
                    <w14:schemeClr w14:val="tx1"/>
                  </w14:solidFill>
                </w14:textFill>
              </w:rPr>
              <w:t>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60*2.0*1000mm。法兰：300*300*14mm。定位法兰：300*300*3.0mm。</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2.杆件及横臂的材质和工艺要求：材质q235镀锌板材。工艺镀锌高温静电喷涂。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立杆基础</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地脚螺栓：4*M18*750mm；含浇筑料，混凝土标号：C30。</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项</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网线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超五类网线。</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1210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电源线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RVV 2*1,5mm²。</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注：须提供产品CCC认证证书扫描件，否则投标无效（依法不需要强制认证或免于强制认证的除外，并提供相关证明材料）。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米</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1210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操作员电脑</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1.CPU </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架构及性能</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：X86，</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≥6核，主频≥2.4GHz。</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2.内存容量：≥16GB。显存容量独显：≥2GB。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3.硬盘容量：≥2T+256GSSD。硬盘转速：≥7200转/分钟。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4.显示器屏幕尺寸</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23 英寸。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5.前(侧)面接口 USB×4。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6.输入设备有线鼠标有线键盘。</w:t>
            </w:r>
          </w:p>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注：须提供电脑主机及显示器的有效节能产品认证证书和CCC认证证书扫描件，否则投标无效（依法不需要强制认证或免于强制认证或者不属于政府强制采购节能产品的除外，并提供相关证明材料）。</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指挥中心坐席工作台</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1.4工位，开放式控制平台。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2.材料：框架采用进口铝型材及钣金结构件拼装，侧板及台面采用木纹系列台面。结构：全拼装结构，可进行多联组合。 </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67"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坐席工作椅</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1.材质: 金属</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骨架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。网布面料。</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2.可升降，可旋转。</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固定扶手，升降扶手。</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 </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 xml:space="preserve">3.五星脚材质: 铝合金脚 钢制脚。 </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 xml:space="preserve">4.支持人体工程学。 </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张</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lang w:val="en-US" w:eastAsia="zh-CN"/>
                <w14:textFill>
                  <w14:solidFill>
                    <w14:schemeClr w14:val="tx1"/>
                  </w14:solidFill>
                </w14:textFill>
              </w:rPr>
            </w:pPr>
            <w: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四</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治超非现场执法系统平台迁移</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治超执法管理平台迁移及升级</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1.驾驶舱：核心指标统计分析。</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2.运行监测：GIS地图，实时统计区域内车辆信息，实时统计区域内超限车辆占比情况，站点超限量排行榜单，各时段车流及超限量统计。</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3.实时告警：监测到异常车辆，系统自动告警提示。</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4.指挥调度：监测到异常车辆，下发任务至执法人员，进行现场执法。</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5.超限检测：检测列表，检测详情。</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6.超限告警：告警列表，告警详情，任务消息推送，任务下发，任务记录；系统故障无数据上传时，执法系统自动报警；设置告警条件。</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7.执法管理：案件预审，案件处理，案件结案，执法文书维护，按流程自动生成执法文书；支持文书预览、文书下载。</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8.执勤管理：执法人员管理，排班管理，执勤记录。</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9.统计分析：过车分时统计，过车超限率统计，车牌分布统计，超限超载检测数据研判分析，违法车辆研判分析，案件数据分析。</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10.综合查询(对接运政)：车辆、驾驶人登记信息查询，运输车辆、人员、企业从业资格信息查，非现场检测点过车记录查询。</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11.基础信息管理：非现场点位管理，源头企业管理，超限站，高速公路入口，设备管理，车辆管理，驾驶员管理，黑名单，白名单。</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12.系统管理：组织管理，参数配置，角色管理，日志管理，用户管理。</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13.北斗号牌识别：结合车辆定位数据，判断车辆号牌，识别车辆入网车牌号、入网照片、行驶轨迹。</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★14.拥有第三方CNAS软件评测中心的软件性能测试报告扫描件。</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★15.拥有“非现场执法治超管理平台”软件著作权证书扫描件。</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★16.拥有“公路治超北斗大数据分析平台”软件著作权证书扫描件。</w:t>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★17.拥有“货运车辆遮挡号牌识别软件”软件著作权证书扫描件。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多平台数据对接软件</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1.运行数据上传软件，隔离内外网，负责给省级治超平台传输数据。负责上级平台数据上传对接。</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br w:type="textWrapping"/>
            </w:r>
            <w:r>
              <w:rPr>
                <w:rStyle w:val="65"/>
                <w:rFonts w:hint="eastAsia" w:ascii="宋体" w:hAnsi="宋体" w:eastAsia="宋体" w:cs="宋体"/>
                <w:snapToGrid w:val="0"/>
                <w:color w:val="000000" w:themeColor="text1"/>
                <w:sz w:val="21"/>
                <w:szCs w:val="21"/>
                <w:lang w:val="en-US" w:eastAsia="zh-CN" w:bidi="ar"/>
                <w14:textFill>
                  <w14:solidFill>
                    <w14:schemeClr w14:val="tx1"/>
                  </w14:solidFill>
                </w14:textFill>
              </w:rPr>
              <w:t>★2.拥有“四级联网数据传输软件”软件著作权证书扫描件。</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lang w:val="en-US" w:eastAsia="zh-CN"/>
                <w14:textFill>
                  <w14:solidFill>
                    <w14:schemeClr w14:val="tx1"/>
                  </w14:solidFill>
                </w14:textFill>
              </w:rPr>
            </w:pPr>
            <w: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五</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网络租赁</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专用链路租赁</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租用运营商VPN网络，带宽≥100M，11个站点，每个站点1条线路，租赁期覆盖整个服务期限。</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年</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弹性公网链路</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高速互联网带宽：≥100M（含IP地址），用于河南省安治超综合管理大数据平台传输；实现证据链数据从前端到平台加密传输；支持与河南省治超综合管理大数据平台交融验证。</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年</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六</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计量鉴定</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计量检定</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承担服务期限内的检定费用、人员配合费用，共计11个站点40个车道。</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年</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七</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电费</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前端站点设备电费</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承担</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服务期限内</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11个非现场执法站点前端设备的电费</w:t>
            </w:r>
            <w:r>
              <w:rPr>
                <w:rStyle w:val="64"/>
                <w:rFonts w:hint="eastAsia" w:ascii="宋体" w:hAnsi="宋体" w:eastAsia="宋体" w:cs="宋体"/>
                <w:snapToGrid w:val="0"/>
                <w:color w:val="000000" w:themeColor="text1"/>
                <w:sz w:val="21"/>
                <w:szCs w:val="21"/>
                <w:lang w:val="en-US" w:eastAsia="zh-CN" w:bidi="ar"/>
                <w14:textFill>
                  <w14:solidFill>
                    <w14:schemeClr w14:val="tx1"/>
                  </w14:solidFill>
                </w14:textFill>
              </w:rPr>
              <w:t>（根据前3年测算，平均每月12750度）及用电线路维护或改迁等工作</w:t>
            </w: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年</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▲八</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治超非现场执法站点设备延保及日常运维</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（一）</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非现场执法物联网感知系统</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动态称重控制器</w:t>
            </w:r>
          </w:p>
        </w:tc>
        <w:tc>
          <w:tcPr>
            <w:tcW w:w="63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11个站点的设备均已安装完成并运行3年，设备均已过原厂质保。保证在服务期限内保障设备正常运行（若设备出现故障，需提供维修或更换服务），并满足招标文件相关要求。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称重平台</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车道</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40</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称重传感器</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312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数据采集及车辆信息匹配系统</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车辆检测器</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野外机柜</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（二）</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高清车牌识别系统</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卡口车牌识别摄像机</w:t>
            </w:r>
          </w:p>
        </w:tc>
        <w:tc>
          <w:tcPr>
            <w:tcW w:w="63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11个站点的设备均已安装完成并运行3年，设备均已过原厂质保。保证在服务期限内保障设备正常运行（若设备出现故障，需提供维修或更换服务），并满足招标文件相关要求。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闪光灯</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104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LED环境补光灯</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78</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网络球型摄像机</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枪型网络摄像机（全景）</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枪型网络摄像机（逆行）</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13</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（三）</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信息发布显示设备</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可变情报板</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11个站点的设备均已安装完成并运行3年，设备均已过原厂质保。保证在服务期限内保障设备正常运行（若设备出现故障，需提供维修或更换服务），并满足招标文件相关要求。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（四）</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现场数据处理子系统</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二合一浪涌保护器</w:t>
            </w:r>
          </w:p>
        </w:tc>
        <w:tc>
          <w:tcPr>
            <w:tcW w:w="634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11个站点的设备均已安装完成并运行3年，设备均已过原厂质保。保证在服务期限内保障设备正常运行（若设备出现故障，需提供维修或更换服务），并满足招标文件相关要求。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个</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154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二层交换机</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3</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交换机（监控汇聚）</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28</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光纤收发器</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对</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22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5</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稳压器</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6</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现场工控机</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7</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硬盘录像机</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台</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14</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8</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硬盘</w:t>
            </w:r>
          </w:p>
        </w:tc>
        <w:tc>
          <w:tcPr>
            <w:tcW w:w="634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块</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42</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（五）</w:t>
            </w: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t>日常巡检维护</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巡检维护</w:t>
            </w:r>
          </w:p>
        </w:tc>
        <w:tc>
          <w:tcPr>
            <w:tcW w:w="634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在服务期限内每月不少于两次日常巡检维护、维修，包含：前端监控、称重设备、控制设备、管理设备、传输设备和标志标牌等；提供≥6个日常巡检人员、每周至少5天×8小时现场服务人员≥3人、≥3辆巡检车辆（含登高车），并满足招标文件相关要求。</w:t>
            </w: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项</w:t>
            </w: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t>1</w:t>
            </w: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小计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总计</w:t>
            </w: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bl>
    <w:p>
      <w:pPr>
        <w:keepNext w:val="0"/>
        <w:keepLines w:val="0"/>
        <w:pageBreakBefore w:val="0"/>
        <w:widowControl w:val="0"/>
        <w:kinsoku/>
        <w:wordWrap w:val="0"/>
        <w:overflowPunct/>
        <w:topLinePunct w:val="0"/>
        <w:bidi w:val="0"/>
        <w:spacing w:line="520" w:lineRule="exact"/>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注：</w:t>
      </w:r>
    </w:p>
    <w:p>
      <w:pPr>
        <w:keepNext w:val="0"/>
        <w:keepLines w:val="0"/>
        <w:pageBreakBefore w:val="0"/>
        <w:widowControl w:val="0"/>
        <w:kinsoku/>
        <w:wordWrap w:val="0"/>
        <w:overflowPunct/>
        <w:topLinePunct w:val="0"/>
        <w:bidi w:val="0"/>
        <w:spacing w:line="520" w:lineRule="exact"/>
        <w:ind w:firstLine="482" w:firstLineChars="200"/>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（1）上述表格中“名称/类别”栏内带“●”项为核心产品，多家供应商提供的核心产品品牌相同的，视为提供相同品牌产品。具体按供应商须知前附表中有关“相同品牌供应商的认定”规定执行。</w:t>
      </w:r>
    </w:p>
    <w:p>
      <w:pPr>
        <w:keepNext w:val="0"/>
        <w:keepLines w:val="0"/>
        <w:pageBreakBefore w:val="0"/>
        <w:widowControl w:val="0"/>
        <w:kinsoku/>
        <w:wordWrap w:val="0"/>
        <w:overflowPunct/>
        <w:topLinePunct w:val="0"/>
        <w:bidi w:val="0"/>
        <w:spacing w:line="520" w:lineRule="exact"/>
        <w:ind w:firstLine="482" w:firstLineChars="200"/>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上述表格内容为基本要求，如果有列示的设备或配件的品牌、型号为推荐品牌、型号，仅供供应商参考，不作为限定依据。投标人可按上述要求提供或提供优于上述要求的货物或服务，否则将承担不利于供应商的风险。</w:t>
      </w:r>
    </w:p>
    <w:p>
      <w:pPr>
        <w:keepNext w:val="0"/>
        <w:keepLines w:val="0"/>
        <w:pageBreakBefore w:val="0"/>
        <w:widowControl w:val="0"/>
        <w:numPr>
          <w:ilvl w:val="0"/>
          <w:numId w:val="0"/>
        </w:numPr>
        <w:kinsoku/>
        <w:wordWrap w:val="0"/>
        <w:overflowPunct/>
        <w:topLinePunct w:val="0"/>
        <w:autoSpaceDE w:val="0"/>
        <w:autoSpaceDN w:val="0"/>
        <w:bidi w:val="0"/>
        <w:adjustRightInd w:val="0"/>
        <w:snapToGrid w:val="0"/>
        <w:spacing w:line="520" w:lineRule="exact"/>
        <w:ind w:firstLine="482" w:firstLineChars="200"/>
        <w:jc w:val="both"/>
        <w:textAlignment w:val="baseline"/>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（3）上述表格中“序号”栏内带“▲”项为实质性条款项，不能出现负偏差或不符合的情况，否则投标无效。</w:t>
      </w:r>
    </w:p>
    <w:p>
      <w:pPr>
        <w:keepNext w:val="0"/>
        <w:keepLines w:val="0"/>
        <w:pageBreakBefore w:val="0"/>
        <w:widowControl w:val="0"/>
        <w:kinsoku/>
        <w:wordWrap w:val="0"/>
        <w:overflowPunct/>
        <w:topLinePunct w:val="0"/>
        <w:bidi w:val="0"/>
        <w:spacing w:line="520" w:lineRule="exact"/>
        <w:ind w:firstLine="482" w:firstLineChars="200"/>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4）上述表格中若涉及货物部分，供应商响应文件中应如实具体描述所供货物设备的参数规格，不得完全复制参数规格描述。因完全复制粘贴采购文件中的参数规格要求描述而产生的不利于供应商的风险由其自行承担。</w:t>
      </w:r>
    </w:p>
    <w:p>
      <w:pPr>
        <w:keepNext w:val="0"/>
        <w:keepLines w:val="0"/>
        <w:pageBreakBefore w:val="0"/>
        <w:widowControl w:val="0"/>
        <w:kinsoku/>
        <w:wordWrap w:val="0"/>
        <w:overflowPunct/>
        <w:topLinePunct w:val="0"/>
        <w:bidi w:val="0"/>
        <w:spacing w:line="520" w:lineRule="exact"/>
        <w:ind w:firstLine="482" w:firstLineChars="200"/>
        <w:jc w:val="both"/>
        <w:rPr>
          <w:rFonts w:hint="default"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snapToGrid w:val="0"/>
          <w:color w:val="000000" w:themeColor="text1"/>
          <w:kern w:val="0"/>
          <w:sz w:val="24"/>
          <w:szCs w:val="24"/>
          <w:lang w:val="en-US" w:eastAsia="zh-CN" w:bidi="ar-SA"/>
          <w14:textFill>
            <w14:solidFill>
              <w14:schemeClr w14:val="tx1"/>
            </w14:solidFill>
          </w14:textFill>
        </w:rPr>
        <w:t>（</w:t>
      </w:r>
      <w:r>
        <w:rPr>
          <w:rFonts w:hint="eastAsia" w:ascii="宋体" w:hAnsi="宋体" w:eastAsia="宋体" w:cs="宋体"/>
          <w:b/>
          <w:bCs/>
          <w:snapToGrid w:val="0"/>
          <w:color w:val="000000" w:themeColor="text1"/>
          <w:kern w:val="0"/>
          <w:sz w:val="24"/>
          <w:szCs w:val="24"/>
          <w:lang w:val="en-US" w:eastAsia="zh-CN" w:bidi="ar-SA"/>
          <w14:textFill>
            <w14:solidFill>
              <w14:schemeClr w14:val="tx1"/>
            </w14:solidFill>
          </w14:textFill>
        </w:rPr>
        <w:t>5</w:t>
      </w:r>
      <w:r>
        <w:rPr>
          <w:rFonts w:hint="default" w:ascii="宋体" w:hAnsi="宋体" w:eastAsia="宋体" w:cs="宋体"/>
          <w:b/>
          <w:bCs/>
          <w:snapToGrid w:val="0"/>
          <w:color w:val="000000" w:themeColor="text1"/>
          <w:kern w:val="0"/>
          <w:sz w:val="24"/>
          <w:szCs w:val="24"/>
          <w:lang w:val="en-US" w:eastAsia="zh-CN" w:bidi="ar-SA"/>
          <w14:textFill>
            <w14:solidFill>
              <w14:schemeClr w14:val="tx1"/>
            </w14:solidFill>
          </w14:textFill>
        </w:rPr>
        <w:t>）</w:t>
      </w:r>
      <w:r>
        <w:rPr>
          <w:rFonts w:hint="eastAsia" w:ascii="宋体" w:hAnsi="宋体" w:eastAsia="宋体" w:cs="宋体"/>
          <w:b/>
          <w:bCs/>
          <w:snapToGrid w:val="0"/>
          <w:color w:val="000000" w:themeColor="text1"/>
          <w:kern w:val="0"/>
          <w:sz w:val="24"/>
          <w:szCs w:val="24"/>
          <w:lang w:val="en-US" w:eastAsia="zh-CN" w:bidi="ar-SA"/>
          <w14:textFill>
            <w14:solidFill>
              <w14:schemeClr w14:val="tx1"/>
            </w14:solidFill>
          </w14:textFill>
        </w:rPr>
        <w:t>供应商需</w:t>
      </w:r>
      <w:r>
        <w:rPr>
          <w:rFonts w:hint="eastAsia" w:ascii="宋体" w:hAnsi="宋体" w:eastAsia="宋体" w:cs="宋体"/>
          <w:b/>
          <w:bCs/>
          <w:color w:val="000000" w:themeColor="text1"/>
          <w:sz w:val="24"/>
          <w:szCs w:val="24"/>
          <w:lang w:val="en-US" w:eastAsia="zh-CN"/>
          <w14:textFill>
            <w14:solidFill>
              <w14:schemeClr w14:val="tx1"/>
            </w14:solidFill>
          </w14:textFill>
        </w:rPr>
        <w:t>负责所供设备与系统平台的对接，并保证系统平台的平稳运行，满足采购人需求。</w:t>
      </w:r>
    </w:p>
    <w:p>
      <w:pPr>
        <w:keepNext w:val="0"/>
        <w:keepLines w:val="0"/>
        <w:pageBreakBefore w:val="0"/>
        <w:widowControl w:val="0"/>
        <w:kinsoku/>
        <w:wordWrap w:val="0"/>
        <w:overflowPunct/>
        <w:topLinePunct w:val="0"/>
        <w:bidi w:val="0"/>
        <w:spacing w:line="520" w:lineRule="exact"/>
        <w:ind w:firstLine="482" w:firstLineChars="200"/>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三、主要任务及目标</w:t>
      </w:r>
    </w:p>
    <w:p>
      <w:pPr>
        <w:keepNext w:val="0"/>
        <w:keepLines w:val="0"/>
        <w:pageBreakBefore w:val="0"/>
        <w:widowControl w:val="0"/>
        <w:kinsoku/>
        <w:wordWrap w:val="0"/>
        <w:overflowPunct/>
        <w:topLinePunct w:val="0"/>
        <w:bidi w:val="0"/>
        <w:spacing w:line="520" w:lineRule="exact"/>
        <w:ind w:firstLine="480" w:firstLineChars="200"/>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在服务期限内保障治超非现场执法系统全天候稳定运行，确保称重数据、监控视频等执法数据的准确性、完整性和时效性，故障响应及修复及时高效，支撑执法工作合法合规开展。</w:t>
      </w:r>
    </w:p>
    <w:p>
      <w:pPr>
        <w:keepNext w:val="0"/>
        <w:keepLines w:val="0"/>
        <w:pageBreakBefore w:val="0"/>
        <w:widowControl w:val="0"/>
        <w:kinsoku/>
        <w:wordWrap w:val="0"/>
        <w:overflowPunct/>
        <w:topLinePunct w:val="0"/>
        <w:bidi w:val="0"/>
        <w:spacing w:line="520" w:lineRule="exact"/>
        <w:ind w:firstLine="482" w:firstLineChars="200"/>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四、核心要求</w:t>
      </w:r>
    </w:p>
    <w:p>
      <w:pPr>
        <w:keepNext w:val="0"/>
        <w:keepLines w:val="0"/>
        <w:pageBreakBefore w:val="0"/>
        <w:widowControl w:val="0"/>
        <w:kinsoku/>
        <w:wordWrap w:val="0"/>
        <w:overflowPunct/>
        <w:topLinePunct w:val="0"/>
        <w:bidi w:val="0"/>
        <w:spacing w:line="520" w:lineRule="exact"/>
        <w:ind w:firstLine="480" w:firstLineChars="200"/>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（一）外场系统运维服务</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日常巡查与监测：每日通过远程监控平台监测外场设备运行状态（含称重检测装置、传感器、全量程载荷检测反力桩、控制器、高清摄像机、补光灯、交换机、光端机等），每季度对所有点位进行现场全面巡查，形成巡查记录并提交采购人备案；重点排查设备断电、信号中断、数据异常、线路破损、设备松动及周边遮挡物等问题。</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定期维护保养：每周对设备进行外观清洁、线路整理及基础性能检测；每月开展设备深度维护，包括称台及传感器校准、设备固件升级、线路绝缘测试、接地电阻检测、监控镜头清洁调试等；每半年对设备进行一次全面性能评估，出具评估报告并提出优化建议。</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故障应急处理：建立7×24小时应急响应机制，接到故障通知后，30分钟内完成远程响应，一般故障（如信号中断、设备小故障）2小时内到达现场，24小时内修复；重大故障（如称台损坏、传感器失效等影响系统核心功能的故障）4小时内到达现场，48小时内修复；若遇特殊情况无法按时修复，需书面说明原因并明确修复时限，同时提供临时替代方案保障执法工作基本开展。</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4.备品备件保障：供应商需自备常用备品备件，且备品备件参数不得低于现有设备标准，确保故障维修时能及时更换；备品备件需单独存放并建立台账，定期向采购人报备使用及补充情况，服务期满后剩余备品备件按合同约定处置。</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（二）中心系统运维服务</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平台及硬件维护：负责中心服务器、存储设备、网络设备、防火墙等硬件设备的日常运行监测、定期维护及故障修复；每日检查平台系统（含数据采集、分析、研判、预警等模块）运行状态，确保系统无卡顿、无崩溃；每周对系统日志进行清理分析，排查安全隐患。</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数据库运维：负责执法数据（称重数据、视频数据、车辆信息等）的存储、备份、整理及优化；每月进行数据库全量备份，每周进行增量备份，备份数据留存期限不低于3年（若国家或地方有相关规定的按规定执行）；定期对数据库进行性能优化，确保数据查询、统计高效准确。</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安全防护维护：定期更新系统杀毒软件、防火墙规则及病毒特征库，每月开展一次网络安全扫描及漏洞修复；建立安全应急响应机制，若发生数据泄露、黑客攻击等安全事件，需立即启动应急预案并上报采购人，同时采取有效措施止损。</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（三）数据研判与辅助执法服务</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1.数据审核：对采集的治超数据进行全流程审核，筛选有效违法数据，剔除异常数据（如设备故障导致的错误数据、重复数据等），确保数据符合执法取证标准。</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数据整理与上报：按采购人要求对审核通过的违法数据进行分类汇总，建立电子台账（含车辆号牌、称重时间、超限重量、超限比例等信息），按采购人要求提交数据汇总报告；协助采购人完成数据对接上报工作，确保数据符合上级主管部门要求。</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3.技术支持：为采购人提供系统操作、数据查询、故障排查等技术培训和咨询服务，每年至少开展2次集中培训，培训内容及时间需提前与采购人协商确定。</w:t>
      </w:r>
    </w:p>
    <w:p>
      <w:pPr>
        <w:keepNext w:val="0"/>
        <w:keepLines w:val="0"/>
        <w:pageBreakBefore w:val="0"/>
        <w:widowControl w:val="0"/>
        <w:kinsoku/>
        <w:wordWrap w:val="0"/>
        <w:overflowPunct/>
        <w:topLinePunct w:val="0"/>
        <w:bidi w:val="0"/>
        <w:spacing w:line="520" w:lineRule="exact"/>
        <w:ind w:firstLine="482" w:firstLineChars="200"/>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五、技术标准与要求</w:t>
      </w:r>
    </w:p>
    <w:p>
      <w:pPr>
        <w:keepNext w:val="0"/>
        <w:keepLines w:val="0"/>
        <w:pageBreakBefore w:val="0"/>
        <w:widowControl w:val="0"/>
        <w:kinsoku/>
        <w:wordWrap w:val="0"/>
        <w:overflowPunct/>
        <w:topLinePunct w:val="0"/>
        <w:bidi w:val="0"/>
        <w:spacing w:line="520" w:lineRule="exact"/>
        <w:ind w:firstLine="480" w:firstLineChars="200"/>
        <w:jc w:val="both"/>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1.设备维护标准：严格遵循《公路超限检测站设计规范》（JTG/T H21-2014）、《道路交通信号控制机》（GB/T 28181-2016）等国家及行业相关标准，确保设备维护后性能指标达标。如有变更，以最新标准为准。</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2.数据质量标准：称重数据误差需控制在±5%以内，监控视频清晰度不低于1080P，视频存储时间不低于30天；数据传输延迟不超过5秒，确保数据实时上传至中心平台。</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3.安全规范要求：运维服务过程中需严格遵守网络安全相关法律法规，严禁泄露、篡改、倒卖执法数据及采购人相关信息；涉及系统操作、数据访问需建立权限管理机制，留存操作日志，确保可追溯。</w:t>
      </w:r>
    </w:p>
    <w:p>
      <w:pPr>
        <w:keepNext w:val="0"/>
        <w:keepLines w:val="0"/>
        <w:pageBreakBefore w:val="0"/>
        <w:widowControl w:val="0"/>
        <w:kinsoku/>
        <w:wordWrap w:val="0"/>
        <w:overflowPunct/>
        <w:topLinePunct w:val="0"/>
        <w:bidi w:val="0"/>
        <w:spacing w:line="520" w:lineRule="exact"/>
        <w:ind w:firstLine="482" w:firstLineChars="200"/>
        <w:jc w:val="both"/>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六、验收</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1.验收标准</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1.1运维服务</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1）过程验收：每季度对运维服务开展情况进行验收，验收内容包括巡查记录、维护报告、故障处理记录、备品备件使用台账等资料的完整性，以及设备运行状态、数据质量等现场核查结果，验收合格出具季度验收报告。</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2）期满验收：服务期满后进行全面验收，结合季度验收情况，重点核查系统运行稳定性（全年系统正常运行率不低于99%）、故障修复及时性（故障修复合格率100%）等核心指标，同时验收相关技术资料归档完整性，验收合格出具最终验收报告。</w:t>
      </w:r>
    </w:p>
    <w:p>
      <w:pPr>
        <w:keepNext w:val="0"/>
        <w:keepLines w:val="0"/>
        <w:pageBreakBefore w:val="0"/>
        <w:widowControl w:val="0"/>
        <w:kinsoku/>
        <w:wordWrap w:val="0"/>
        <w:overflowPunct/>
        <w:topLinePunct w:val="0"/>
        <w:bidi w:val="0"/>
        <w:spacing w:line="520" w:lineRule="exact"/>
        <w:ind w:firstLine="480" w:firstLineChars="200"/>
        <w:jc w:val="both"/>
        <w:rPr>
          <w:rFonts w:hint="default"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1.2设备采购</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安装、调试、联网并与运维系统平台对接完成，设备参数规格满足招标文件有关设备技术参数规格要求和中标单位投标文件响应情况。</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val="en-US" w:eastAsia="zh-CN"/>
          <w14:textFill>
            <w14:solidFill>
              <w14:schemeClr w14:val="tx1"/>
            </w14:solidFill>
          </w14:textFill>
        </w:rPr>
      </w:pPr>
      <w:bookmarkStart w:id="162" w:name="_Toc30310"/>
      <w:r>
        <w:rPr>
          <w:rFonts w:hint="eastAsia" w:ascii="宋体" w:hAnsi="宋体" w:eastAsia="宋体" w:cs="宋体"/>
          <w:b w:val="0"/>
          <w:bCs w:val="0"/>
          <w:snapToGrid w:val="0"/>
          <w:color w:val="000000" w:themeColor="text1"/>
          <w:kern w:val="0"/>
          <w:sz w:val="24"/>
          <w:szCs w:val="24"/>
          <w:lang w:val="en-US" w:eastAsia="zh-CN" w:bidi="ar-SA"/>
          <w14:textFill>
            <w14:solidFill>
              <w14:schemeClr w14:val="tx1"/>
            </w14:solidFill>
          </w14:textFill>
        </w:rPr>
        <w:t>2.</w:t>
      </w:r>
      <w:r>
        <w:rPr>
          <w:rFonts w:hint="eastAsia" w:ascii="宋体" w:hAnsi="宋体" w:eastAsia="宋体" w:cs="宋体"/>
          <w:b w:val="0"/>
          <w:bCs w:val="0"/>
          <w:color w:val="000000" w:themeColor="text1"/>
          <w:sz w:val="24"/>
          <w:szCs w:val="24"/>
          <w:lang w:val="en-US" w:eastAsia="zh-CN"/>
          <w14:textFill>
            <w14:solidFill>
              <w14:schemeClr w14:val="tx1"/>
            </w14:solidFill>
          </w14:textFill>
        </w:rPr>
        <w:t>验收程序和要求</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default"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按照本级财政部门有关规定执行，若本级财政部门未作规定的，由采购人自行组织验收。</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2" w:firstLineChars="200"/>
        <w:textAlignment w:val="auto"/>
        <w:rPr>
          <w:rFonts w:hint="eastAsia" w:ascii="宋体" w:hAnsi="宋体" w:eastAsia="宋体" w:cs="宋体"/>
          <w:b/>
          <w:color w:val="000000" w:themeColor="text1"/>
          <w:sz w:val="24"/>
          <w:szCs w:val="24"/>
          <w:lang w:val="en-US" w:eastAsia="zh-CN"/>
          <w14:textFill>
            <w14:solidFill>
              <w14:schemeClr w14:val="tx1"/>
            </w14:solidFill>
          </w14:textFill>
        </w:rPr>
      </w:pPr>
      <w:r>
        <w:rPr>
          <w:rFonts w:hint="eastAsia" w:ascii="宋体" w:hAnsi="宋体" w:eastAsia="宋体" w:cs="宋体"/>
          <w:b/>
          <w:color w:val="000000" w:themeColor="text1"/>
          <w:sz w:val="24"/>
          <w:szCs w:val="24"/>
          <w:lang w:val="en-US" w:eastAsia="zh-CN"/>
          <w14:textFill>
            <w14:solidFill>
              <w14:schemeClr w14:val="tx1"/>
            </w14:solidFill>
          </w14:textFill>
        </w:rPr>
        <w:t>七、其他</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1.保密要求</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供应商需与采购人签订保密协议，对运维过程中接触的执法数据、设备参数、采购人文书等信息严格保密，保密期限自合同签订之日起至信息公开或失效后3年，若发生信息泄露，需承担相应法律责任及经济赔偿。</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2.应急保障</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遇重大节假日、恶劣天气（如暴雨、暴雪、台风等）或重大活动期间，供应商需加强巡查频次，安排人员24小时值守，确保系统稳定运行。</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3.资料归档</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服务期内，供应商需定期整理运维相关资料（含巡查记录、维护报告、故障处理方案、培训记录等），按月提交采购人归档；服务期满后，需向采购人移交完整的运维档案资料（含电子档和纸质档）。</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4.质保</w:t>
      </w:r>
    </w:p>
    <w:p>
      <w:pPr>
        <w:pStyle w:val="20"/>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textAlignment w:val="auto"/>
        <w:rPr>
          <w:rFonts w:hint="default" w:ascii="宋体" w:hAnsi="宋体" w:eastAsia="宋体" w:cs="宋体"/>
          <w:b/>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若涉及到设备采购部分，</w:t>
      </w:r>
      <w:r>
        <w:rPr>
          <w:rFonts w:hint="eastAsia" w:ascii="宋体" w:hAnsi="宋体" w:eastAsia="宋体" w:cs="宋体"/>
          <w:b w:val="0"/>
          <w:bCs/>
          <w:color w:val="000000" w:themeColor="text1"/>
          <w:sz w:val="24"/>
          <w:szCs w:val="24"/>
          <w:lang w:eastAsia="zh-CN"/>
          <w14:textFill>
            <w14:solidFill>
              <w14:schemeClr w14:val="tx1"/>
            </w14:solidFill>
          </w14:textFill>
        </w:rPr>
        <w:t>投标人</w:t>
      </w:r>
      <w:r>
        <w:rPr>
          <w:rFonts w:hint="eastAsia" w:ascii="宋体" w:hAnsi="宋体" w:eastAsia="宋体" w:cs="宋体"/>
          <w:b w:val="0"/>
          <w:bCs/>
          <w:color w:val="000000" w:themeColor="text1"/>
          <w:sz w:val="24"/>
          <w:szCs w:val="24"/>
          <w:lang w:val="en-US" w:eastAsia="zh-CN"/>
          <w14:textFill>
            <w14:solidFill>
              <w14:schemeClr w14:val="tx1"/>
            </w14:solidFill>
          </w14:textFill>
        </w:rPr>
        <w:t>提供的</w:t>
      </w:r>
      <w:r>
        <w:rPr>
          <w:rFonts w:hint="eastAsia" w:ascii="宋体" w:hAnsi="宋体" w:eastAsia="宋体" w:cs="宋体"/>
          <w:color w:val="000000" w:themeColor="text1"/>
          <w:sz w:val="24"/>
          <w:szCs w:val="24"/>
          <w:lang w:val="en-US" w:eastAsia="zh-CN"/>
          <w14:textFill>
            <w14:solidFill>
              <w14:schemeClr w14:val="tx1"/>
            </w14:solidFill>
          </w14:textFill>
        </w:rPr>
        <w:t>设备</w:t>
      </w:r>
      <w:r>
        <w:rPr>
          <w:rFonts w:hint="eastAsia" w:ascii="宋体" w:hAnsi="宋体" w:eastAsia="宋体" w:cs="宋体"/>
          <w:b w:val="0"/>
          <w:bCs/>
          <w:color w:val="000000" w:themeColor="text1"/>
          <w:sz w:val="24"/>
          <w:szCs w:val="24"/>
          <w:lang w:eastAsia="zh-CN"/>
          <w14:textFill>
            <w14:solidFill>
              <w14:schemeClr w14:val="tx1"/>
            </w14:solidFill>
          </w14:textFill>
        </w:rPr>
        <w:t>须</w:t>
      </w:r>
      <w:r>
        <w:rPr>
          <w:rFonts w:hint="eastAsia" w:ascii="宋体" w:hAnsi="宋体" w:eastAsia="宋体" w:cs="宋体"/>
          <w:b w:val="0"/>
          <w:bCs/>
          <w:color w:val="000000" w:themeColor="text1"/>
          <w:sz w:val="24"/>
          <w:szCs w:val="24"/>
          <w:lang w:val="en-US" w:eastAsia="zh-CN"/>
          <w14:textFill>
            <w14:solidFill>
              <w14:schemeClr w14:val="tx1"/>
            </w14:solidFill>
          </w14:textFill>
        </w:rPr>
        <w:t>为</w:t>
      </w:r>
      <w:r>
        <w:rPr>
          <w:rFonts w:hint="eastAsia" w:ascii="宋体" w:hAnsi="宋体" w:eastAsia="宋体" w:cs="宋体"/>
          <w:b w:val="0"/>
          <w:bCs/>
          <w:color w:val="000000" w:themeColor="text1"/>
          <w:sz w:val="24"/>
          <w:szCs w:val="24"/>
          <w:lang w:eastAsia="zh-CN"/>
          <w14:textFill>
            <w14:solidFill>
              <w14:schemeClr w14:val="tx1"/>
            </w14:solidFill>
          </w14:textFill>
        </w:rPr>
        <w:t>全新现货，质量符合</w:t>
      </w:r>
      <w:r>
        <w:rPr>
          <w:rFonts w:hint="eastAsia" w:ascii="宋体" w:hAnsi="宋体" w:eastAsia="宋体" w:cs="宋体"/>
          <w:b w:val="0"/>
          <w:bCs/>
          <w:color w:val="000000" w:themeColor="text1"/>
          <w:sz w:val="24"/>
          <w:szCs w:val="24"/>
          <w:lang w:val="en-US" w:eastAsia="zh-CN"/>
          <w14:textFill>
            <w14:solidFill>
              <w14:schemeClr w14:val="tx1"/>
            </w14:solidFill>
          </w14:textFill>
        </w:rPr>
        <w:t>招标文件相关要求</w:t>
      </w:r>
      <w:r>
        <w:rPr>
          <w:rFonts w:hint="eastAsia" w:ascii="宋体" w:hAnsi="宋体" w:eastAsia="宋体" w:cs="宋体"/>
          <w:b w:val="0"/>
          <w:bCs/>
          <w:color w:val="000000" w:themeColor="text1"/>
          <w:sz w:val="24"/>
          <w:szCs w:val="24"/>
          <w:lang w:eastAsia="zh-CN"/>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设备</w:t>
      </w:r>
      <w:r>
        <w:rPr>
          <w:rFonts w:hint="eastAsia" w:ascii="宋体" w:hAnsi="宋体" w:eastAsia="宋体" w:cs="宋体"/>
          <w:b w:val="0"/>
          <w:bCs/>
          <w:color w:val="000000" w:themeColor="text1"/>
          <w:sz w:val="24"/>
          <w:szCs w:val="24"/>
          <w:lang w:eastAsia="zh-CN"/>
          <w14:textFill>
            <w14:solidFill>
              <w14:schemeClr w14:val="tx1"/>
            </w14:solidFill>
          </w14:textFill>
        </w:rPr>
        <w:t>符合实行国家“三包”规定的，应执行“三包”规定。若货物“三包”规定与</w:t>
      </w:r>
      <w:r>
        <w:rPr>
          <w:rFonts w:hint="eastAsia" w:ascii="宋体" w:hAnsi="宋体" w:eastAsia="宋体" w:cs="宋体"/>
          <w:b w:val="0"/>
          <w:bCs/>
          <w:color w:val="000000" w:themeColor="text1"/>
          <w:sz w:val="24"/>
          <w:szCs w:val="24"/>
          <w:lang w:val="en-US" w:eastAsia="zh-CN"/>
          <w14:textFill>
            <w14:solidFill>
              <w14:schemeClr w14:val="tx1"/>
            </w14:solidFill>
          </w14:textFill>
        </w:rPr>
        <w:t>采购人或招文件</w:t>
      </w:r>
      <w:r>
        <w:rPr>
          <w:rFonts w:hint="eastAsia" w:ascii="宋体" w:hAnsi="宋体" w:eastAsia="宋体" w:cs="宋体"/>
          <w:b w:val="0"/>
          <w:bCs/>
          <w:color w:val="000000" w:themeColor="text1"/>
          <w:sz w:val="24"/>
          <w:szCs w:val="24"/>
          <w:lang w:eastAsia="zh-CN"/>
          <w14:textFill>
            <w14:solidFill>
              <w14:schemeClr w14:val="tx1"/>
            </w14:solidFill>
          </w14:textFill>
        </w:rPr>
        <w:t>要求的质保规定发生冲突的，则以有利于采购人的规定执行，</w:t>
      </w:r>
      <w:r>
        <w:rPr>
          <w:rFonts w:hint="eastAsia" w:ascii="宋体" w:hAnsi="宋体" w:eastAsia="宋体" w:cs="宋体"/>
          <w:b w:val="0"/>
          <w:bCs/>
          <w:color w:val="000000" w:themeColor="text1"/>
          <w:sz w:val="24"/>
          <w:szCs w:val="24"/>
          <w:lang w:val="en-US" w:eastAsia="zh-CN"/>
          <w14:textFill>
            <w14:solidFill>
              <w14:schemeClr w14:val="tx1"/>
            </w14:solidFill>
          </w14:textFill>
        </w:rPr>
        <w:t>但最低质保期同“服务期限”。若涉及到工程建设内容，须提供至少一年质保。</w:t>
      </w:r>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b w:val="0"/>
          <w:bCs w:val="0"/>
          <w:color w:val="000000" w:themeColor="text1"/>
          <w:sz w:val="24"/>
          <w:szCs w:val="24"/>
          <w:lang w:eastAsia="zh-CN"/>
          <w14:textFill>
            <w14:solidFill>
              <w14:schemeClr w14:val="tx1"/>
            </w14:solidFill>
          </w14:textFill>
        </w:rPr>
      </w:pPr>
      <w:bookmarkStart w:id="163" w:name="_Toc977"/>
      <w:r>
        <w:rPr>
          <w:rFonts w:hint="eastAsia" w:ascii="宋体" w:hAnsi="宋体" w:eastAsia="宋体" w:cs="宋体"/>
          <w:b w:val="0"/>
          <w:bCs w:val="0"/>
          <w:color w:val="000000" w:themeColor="text1"/>
          <w:sz w:val="24"/>
          <w:szCs w:val="24"/>
          <w:lang w:val="en-US" w:eastAsia="zh-CN"/>
          <w14:textFill>
            <w14:solidFill>
              <w14:schemeClr w14:val="tx1"/>
            </w14:solidFill>
          </w14:textFill>
        </w:rPr>
        <w:t>5.</w:t>
      </w:r>
      <w:r>
        <w:rPr>
          <w:rFonts w:hint="eastAsia" w:ascii="宋体" w:hAnsi="宋体" w:eastAsia="宋体" w:cs="宋体"/>
          <w:b w:val="0"/>
          <w:bCs w:val="0"/>
          <w:color w:val="000000" w:themeColor="text1"/>
          <w:sz w:val="24"/>
          <w:szCs w:val="24"/>
          <w14:textFill>
            <w14:solidFill>
              <w14:schemeClr w14:val="tx1"/>
            </w14:solidFill>
          </w14:textFill>
        </w:rPr>
        <w:t>培训要求</w:t>
      </w:r>
      <w:bookmarkEnd w:id="163"/>
    </w:p>
    <w:p>
      <w:pPr>
        <w:keepNext w:val="0"/>
        <w:keepLines w:val="0"/>
        <w:pageBreakBefore w:val="0"/>
        <w:widowControl w:val="0"/>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对采购人专职管理人员进行业务流程、业务管理信息系统及基础数据整理的培训，使其掌握基本操作方法、了解系统之间的关系以及任意格式报表的生成。</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6.采购人使用投标人提供的相关设备或成果、技术、资料、服务或其他任何一部分时，享有无偿使用权。免受第三方提出的侵犯其专利权、著作权、商标权或其它知识产权的起诉。如果第三方提出侵权指控，投标人应承担由此而引起的一切法律责任和费用。</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7.成果或产品交付后，供应商须向采购人提供系统或产品说明文件、使用手册等。说明文件或使用手册中要对系统或产品的功能、操作、环境及性能等方面做出周密而完整的说明。</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8.投标人在服务期间必须坚持预防为主，安全规范作业，并采取必要的防护措施，争取无重大安全事故发生。若发生伤亡事故均由供应商自行承担。</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9.招标文件中未明确技术要求或标准的，投标人应按国家、地方及相关行业现行技术规范要求统一执行。若采购人技术要求高于行业当前技术水平，致使无法实现采购人需求的，则应按行业当前最高技术水平执行。</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应本着服务客户，为采购人着想的宗旨，来完善本项目采购工作等未尽事宜，不得以</w:t>
      </w:r>
      <w:r>
        <w:rPr>
          <w:rFonts w:hint="eastAsia" w:ascii="宋体" w:hAnsi="宋体" w:eastAsia="宋体" w:cs="宋体"/>
          <w:color w:val="000000" w:themeColor="text1"/>
          <w:sz w:val="24"/>
          <w:szCs w:val="24"/>
          <w:lang w:eastAsia="zh-CN"/>
          <w14:textFill>
            <w14:solidFill>
              <w14:schemeClr w14:val="tx1"/>
            </w14:solidFill>
          </w14:textFill>
        </w:rPr>
        <w:t>本</w:t>
      </w:r>
      <w:r>
        <w:rPr>
          <w:rFonts w:hint="eastAsia" w:ascii="宋体" w:hAnsi="宋体" w:eastAsia="宋体" w:cs="宋体"/>
          <w:color w:val="000000" w:themeColor="text1"/>
          <w:sz w:val="24"/>
          <w:szCs w:val="24"/>
          <w:lang w:val="en-US" w:eastAsia="zh-CN"/>
          <w14:textFill>
            <w14:solidFill>
              <w14:schemeClr w14:val="tx1"/>
            </w14:solidFill>
          </w14:textFill>
        </w:rPr>
        <w:t>招标</w:t>
      </w:r>
      <w:r>
        <w:rPr>
          <w:rFonts w:hint="eastAsia" w:ascii="宋体" w:hAnsi="宋体" w:eastAsia="宋体" w:cs="宋体"/>
          <w:color w:val="000000" w:themeColor="text1"/>
          <w:sz w:val="24"/>
          <w:szCs w:val="24"/>
          <w:lang w:eastAsia="zh-CN"/>
          <w14:textFill>
            <w14:solidFill>
              <w14:schemeClr w14:val="tx1"/>
            </w14:solidFill>
          </w14:textFill>
        </w:rPr>
        <w:t>文件</w:t>
      </w:r>
      <w:r>
        <w:rPr>
          <w:rFonts w:hint="eastAsia" w:ascii="宋体" w:hAnsi="宋体" w:eastAsia="宋体" w:cs="宋体"/>
          <w:color w:val="000000" w:themeColor="text1"/>
          <w:sz w:val="24"/>
          <w:szCs w:val="24"/>
          <w14:textFill>
            <w14:solidFill>
              <w14:schemeClr w14:val="tx1"/>
            </w14:solidFill>
          </w14:textFill>
        </w:rPr>
        <w:t>未列明事项为由降低服务</w:t>
      </w:r>
      <w:r>
        <w:rPr>
          <w:rFonts w:hint="eastAsia" w:ascii="宋体" w:hAnsi="宋体" w:eastAsia="宋体" w:cs="宋体"/>
          <w:color w:val="000000" w:themeColor="text1"/>
          <w:sz w:val="24"/>
          <w:szCs w:val="24"/>
          <w:lang w:val="en-US" w:eastAsia="zh-CN"/>
          <w14:textFill>
            <w14:solidFill>
              <w14:schemeClr w14:val="tx1"/>
            </w14:solidFill>
          </w14:textFill>
        </w:rPr>
        <w:t>或设备</w:t>
      </w:r>
      <w:r>
        <w:rPr>
          <w:rFonts w:hint="eastAsia" w:ascii="宋体" w:hAnsi="宋体" w:eastAsia="宋体" w:cs="宋体"/>
          <w:color w:val="000000" w:themeColor="text1"/>
          <w:sz w:val="24"/>
          <w:szCs w:val="24"/>
          <w14:textFill>
            <w14:solidFill>
              <w14:schemeClr w14:val="tx1"/>
            </w14:solidFill>
          </w14:textFill>
        </w:rPr>
        <w:t>质量。</w:t>
      </w:r>
    </w:p>
    <w:p>
      <w:pPr>
        <w:keepNext w:val="0"/>
        <w:keepLines w:val="0"/>
        <w:pageBreakBefore w:val="0"/>
        <w:widowControl w:val="0"/>
        <w:numPr>
          <w:ilvl w:val="0"/>
          <w:numId w:val="0"/>
        </w:numPr>
        <w:kinsoku/>
        <w:wordWrap w:val="0"/>
        <w:overflowPunct/>
        <w:topLinePunct w:val="0"/>
        <w:bidi w:val="0"/>
        <w:spacing w:line="520" w:lineRule="exact"/>
        <w:ind w:firstLine="480" w:firstLineChars="200"/>
        <w:jc w:val="both"/>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11</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投标人投标</w:t>
      </w:r>
      <w:r>
        <w:rPr>
          <w:rFonts w:hint="eastAsia" w:ascii="宋体" w:hAnsi="宋体" w:eastAsia="宋体" w:cs="宋体"/>
          <w:color w:val="000000" w:themeColor="text1"/>
          <w:sz w:val="24"/>
          <w:szCs w:val="24"/>
          <w14:textFill>
            <w14:solidFill>
              <w14:schemeClr w14:val="tx1"/>
            </w14:solidFill>
          </w14:textFill>
        </w:rPr>
        <w:t>报价为完成项目</w:t>
      </w:r>
      <w:r>
        <w:rPr>
          <w:rFonts w:hint="eastAsia" w:ascii="宋体" w:hAnsi="宋体" w:eastAsia="宋体" w:cs="宋体"/>
          <w:color w:val="000000" w:themeColor="text1"/>
          <w:sz w:val="24"/>
          <w:szCs w:val="24"/>
          <w:lang w:val="en-US" w:eastAsia="zh-CN"/>
          <w14:textFill>
            <w14:solidFill>
              <w14:schemeClr w14:val="tx1"/>
            </w14:solidFill>
          </w14:textFill>
        </w:rPr>
        <w:t>任务或</w:t>
      </w:r>
      <w:r>
        <w:rPr>
          <w:rFonts w:hint="eastAsia" w:ascii="宋体" w:hAnsi="宋体" w:eastAsia="宋体" w:cs="宋体"/>
          <w:color w:val="000000" w:themeColor="text1"/>
          <w:sz w:val="24"/>
          <w:szCs w:val="24"/>
          <w:lang w:eastAsia="zh-CN"/>
          <w14:textFill>
            <w14:solidFill>
              <w14:schemeClr w14:val="tx1"/>
            </w14:solidFill>
          </w14:textFill>
        </w:rPr>
        <w:t>内容</w:t>
      </w:r>
      <w:r>
        <w:rPr>
          <w:rFonts w:hint="eastAsia" w:ascii="宋体" w:hAnsi="宋体" w:eastAsia="宋体" w:cs="宋体"/>
          <w:color w:val="000000" w:themeColor="text1"/>
          <w:sz w:val="24"/>
          <w:szCs w:val="24"/>
          <w14:textFill>
            <w14:solidFill>
              <w14:schemeClr w14:val="tx1"/>
            </w14:solidFill>
          </w14:textFill>
        </w:rPr>
        <w:t>所需的全部费用，包括</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人工费（含日常运维人员、专项技术人员、应急响应人员及驻场人员费用），软件授权/订阅费、</w:t>
      </w:r>
      <w:r>
        <w:rPr>
          <w:rFonts w:hint="eastAsia" w:ascii="宋体" w:hAnsi="宋体" w:eastAsia="宋体" w:cs="宋体"/>
          <w:color w:val="000000" w:themeColor="text1"/>
          <w:sz w:val="24"/>
          <w:szCs w:val="24"/>
          <w:lang w:eastAsia="zh-CN"/>
          <w14:textFill>
            <w14:solidFill>
              <w14:schemeClr w14:val="tx1"/>
            </w14:solidFill>
          </w14:textFill>
        </w:rPr>
        <w:t>维护升级</w:t>
      </w:r>
      <w:r>
        <w:rPr>
          <w:rFonts w:hint="eastAsia" w:ascii="宋体" w:hAnsi="宋体" w:eastAsia="宋体" w:cs="宋体"/>
          <w:color w:val="000000" w:themeColor="text1"/>
          <w:sz w:val="24"/>
          <w:szCs w:val="24"/>
          <w:lang w:val="en-US" w:eastAsia="zh-CN"/>
          <w14:textFill>
            <w14:solidFill>
              <w14:schemeClr w14:val="tx1"/>
            </w14:solidFill>
          </w14:textFill>
        </w:rPr>
        <w:t>费</w:t>
      </w:r>
      <w:r>
        <w:rPr>
          <w:rFonts w:hint="eastAsia" w:ascii="宋体" w:hAnsi="宋体" w:eastAsia="宋体" w:cs="宋体"/>
          <w:color w:val="000000" w:themeColor="text1"/>
          <w:sz w:val="24"/>
          <w:szCs w:val="24"/>
          <w:lang w:eastAsia="zh-CN"/>
          <w14:textFill>
            <w14:solidFill>
              <w14:schemeClr w14:val="tx1"/>
            </w14:solidFill>
          </w14:textFill>
        </w:rPr>
        <w:t>，硬件运维与耗材费、备件储备费、</w:t>
      </w:r>
      <w:r>
        <w:rPr>
          <w:rFonts w:hint="eastAsia" w:ascii="宋体" w:hAnsi="宋体" w:eastAsia="宋体" w:cs="宋体"/>
          <w:color w:val="000000" w:themeColor="text1"/>
          <w:sz w:val="24"/>
          <w:szCs w:val="24"/>
          <w:lang w:val="en-US" w:eastAsia="zh-CN"/>
          <w14:textFill>
            <w14:solidFill>
              <w14:schemeClr w14:val="tx1"/>
            </w14:solidFill>
          </w14:textFill>
        </w:rPr>
        <w:t>管理费，系统突发故障处置费，合规性整改费用，</w:t>
      </w:r>
      <w:r>
        <w:rPr>
          <w:rFonts w:hint="eastAsia" w:ascii="宋体" w:hAnsi="宋体" w:eastAsia="宋体" w:cs="宋体"/>
          <w:color w:val="000000" w:themeColor="text1"/>
          <w:sz w:val="24"/>
          <w:szCs w:val="24"/>
          <w:lang w:eastAsia="zh-CN"/>
          <w14:textFill>
            <w14:solidFill>
              <w14:schemeClr w14:val="tx1"/>
            </w14:solidFill>
          </w14:textFill>
        </w:rPr>
        <w:t>培训</w:t>
      </w:r>
      <w:r>
        <w:rPr>
          <w:rFonts w:hint="eastAsia" w:ascii="宋体" w:hAnsi="宋体" w:eastAsia="宋体" w:cs="宋体"/>
          <w:color w:val="000000" w:themeColor="text1"/>
          <w:sz w:val="24"/>
          <w:szCs w:val="24"/>
          <w:lang w:val="en-US" w:eastAsia="zh-CN"/>
          <w14:textFill>
            <w14:solidFill>
              <w14:schemeClr w14:val="tx1"/>
            </w14:solidFill>
          </w14:textFill>
        </w:rPr>
        <w:t>费</w:t>
      </w:r>
      <w:r>
        <w:rPr>
          <w:rFonts w:hint="eastAsia" w:ascii="宋体" w:hAnsi="宋体" w:eastAsia="宋体" w:cs="宋体"/>
          <w:color w:val="000000" w:themeColor="text1"/>
          <w:sz w:val="24"/>
          <w:szCs w:val="24"/>
          <w:lang w:eastAsia="zh-CN"/>
          <w14:textFill>
            <w14:solidFill>
              <w14:schemeClr w14:val="tx1"/>
            </w14:solidFill>
          </w14:textFill>
        </w:rPr>
        <w:t>，安装</w:t>
      </w:r>
      <w:r>
        <w:rPr>
          <w:rFonts w:hint="eastAsia" w:ascii="宋体" w:hAnsi="宋体" w:eastAsia="宋体" w:cs="宋体"/>
          <w:color w:val="000000" w:themeColor="text1"/>
          <w:sz w:val="24"/>
          <w:szCs w:val="24"/>
          <w:lang w:val="en-US" w:eastAsia="zh-CN"/>
          <w14:textFill>
            <w14:solidFill>
              <w14:schemeClr w14:val="tx1"/>
            </w14:solidFill>
          </w14:textFill>
        </w:rPr>
        <w:t>调试费</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含</w:t>
      </w:r>
      <w:r>
        <w:rPr>
          <w:rFonts w:hint="eastAsia" w:ascii="宋体" w:hAnsi="宋体" w:eastAsia="宋体" w:cs="宋体"/>
          <w:color w:val="000000" w:themeColor="text1"/>
          <w:sz w:val="24"/>
          <w:szCs w:val="24"/>
          <w:lang w:eastAsia="zh-CN"/>
          <w14:textFill>
            <w14:solidFill>
              <w14:schemeClr w14:val="tx1"/>
            </w14:solidFill>
          </w14:textFill>
        </w:rPr>
        <w:t>测试、</w:t>
      </w:r>
      <w:r>
        <w:rPr>
          <w:rFonts w:hint="eastAsia" w:ascii="宋体" w:hAnsi="宋体" w:eastAsia="宋体" w:cs="宋体"/>
          <w:color w:val="000000" w:themeColor="text1"/>
          <w:sz w:val="24"/>
          <w:szCs w:val="24"/>
          <w:lang w:val="en-US" w:eastAsia="zh-CN"/>
          <w14:textFill>
            <w14:solidFill>
              <w14:schemeClr w14:val="tx1"/>
            </w14:solidFill>
          </w14:textFill>
        </w:rPr>
        <w:t>联网）</w:t>
      </w:r>
      <w:r>
        <w:rPr>
          <w:rFonts w:hint="eastAsia" w:ascii="宋体" w:hAnsi="宋体" w:eastAsia="宋体" w:cs="宋体"/>
          <w:color w:val="000000" w:themeColor="text1"/>
          <w:sz w:val="24"/>
          <w:szCs w:val="24"/>
          <w:lang w:eastAsia="zh-CN"/>
          <w14:textFill>
            <w14:solidFill>
              <w14:schemeClr w14:val="tx1"/>
            </w14:solidFill>
          </w14:textFill>
        </w:rPr>
        <w:t>，技术</w:t>
      </w:r>
      <w:r>
        <w:rPr>
          <w:rFonts w:hint="eastAsia" w:ascii="宋体" w:hAnsi="宋体" w:eastAsia="宋体" w:cs="宋体"/>
          <w:color w:val="000000" w:themeColor="text1"/>
          <w:sz w:val="24"/>
          <w:szCs w:val="24"/>
          <w:lang w:val="en-US" w:eastAsia="zh-CN"/>
          <w14:textFill>
            <w14:solidFill>
              <w14:schemeClr w14:val="tx1"/>
            </w14:solidFill>
          </w14:textFill>
        </w:rPr>
        <w:t>指导或咨询费</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设备采购费、原</w:t>
      </w:r>
      <w:r>
        <w:rPr>
          <w:rFonts w:hint="eastAsia" w:ascii="宋体" w:hAnsi="宋体" w:eastAsia="宋体" w:cs="宋体"/>
          <w:color w:val="000000" w:themeColor="text1"/>
          <w:sz w:val="24"/>
          <w:szCs w:val="24"/>
          <w:lang w:eastAsia="zh-CN"/>
          <w14:textFill>
            <w14:solidFill>
              <w14:schemeClr w14:val="tx1"/>
            </w14:solidFill>
          </w14:textFill>
        </w:rPr>
        <w:t>设备</w:t>
      </w:r>
      <w:r>
        <w:rPr>
          <w:rFonts w:hint="eastAsia" w:ascii="宋体" w:hAnsi="宋体" w:eastAsia="宋体" w:cs="宋体"/>
          <w:color w:val="000000" w:themeColor="text1"/>
          <w:sz w:val="24"/>
          <w:szCs w:val="24"/>
          <w:lang w:val="en-US" w:eastAsia="zh-CN"/>
          <w14:textFill>
            <w14:solidFill>
              <w14:schemeClr w14:val="tx1"/>
            </w14:solidFill>
          </w14:textFill>
        </w:rPr>
        <w:t>维修或更换费以及质保费用</w:t>
      </w:r>
      <w:r>
        <w:rPr>
          <w:rFonts w:hint="eastAsia" w:ascii="宋体" w:hAnsi="宋体" w:eastAsia="宋体" w:cs="宋体"/>
          <w:color w:val="000000" w:themeColor="text1"/>
          <w:sz w:val="24"/>
          <w:szCs w:val="24"/>
          <w:lang w:eastAsia="zh-CN"/>
          <w14:textFill>
            <w14:solidFill>
              <w14:schemeClr w14:val="tx1"/>
            </w14:solidFill>
          </w14:textFill>
        </w:rPr>
        <w:t>，相关税费等与招标采购</w:t>
      </w:r>
      <w:r>
        <w:rPr>
          <w:rFonts w:hint="eastAsia" w:ascii="宋体" w:hAnsi="宋体" w:eastAsia="宋体" w:cs="宋体"/>
          <w:color w:val="000000" w:themeColor="text1"/>
          <w:sz w:val="24"/>
          <w:szCs w:val="24"/>
          <w:lang w:val="en-US" w:eastAsia="zh-CN"/>
          <w14:textFill>
            <w14:solidFill>
              <w14:schemeClr w14:val="tx1"/>
            </w14:solidFill>
          </w14:textFill>
        </w:rPr>
        <w:t>内容</w:t>
      </w:r>
      <w:r>
        <w:rPr>
          <w:rFonts w:hint="eastAsia" w:ascii="宋体" w:hAnsi="宋体" w:eastAsia="宋体" w:cs="宋体"/>
          <w:color w:val="000000" w:themeColor="text1"/>
          <w:sz w:val="24"/>
          <w:szCs w:val="24"/>
          <w:lang w:eastAsia="zh-CN"/>
          <w14:textFill>
            <w14:solidFill>
              <w14:schemeClr w14:val="tx1"/>
            </w14:solidFill>
          </w14:textFill>
        </w:rPr>
        <w:t>相关的、必须的款项及费用。</w:t>
      </w:r>
    </w:p>
    <w:p>
      <w:pPr>
        <w:keepNext w:val="0"/>
        <w:keepLines w:val="0"/>
        <w:pageBreakBefore w:val="0"/>
        <w:widowControl w:val="0"/>
        <w:numPr>
          <w:ilvl w:val="0"/>
          <w:numId w:val="0"/>
        </w:numPr>
        <w:kinsoku/>
        <w:wordWrap w:val="0"/>
        <w:overflowPunct/>
        <w:topLinePunct w:val="0"/>
        <w:bidi w:val="0"/>
        <w:spacing w:line="520" w:lineRule="exact"/>
        <w:ind w:firstLine="640" w:firstLineChars="200"/>
        <w:jc w:val="both"/>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br w:type="page"/>
      </w: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sectPr>
          <w:headerReference r:id="rId7" w:type="default"/>
          <w:footerReference r:id="rId8" w:type="default"/>
          <w:pgSz w:w="16839" w:h="11906" w:orient="landscape"/>
          <w:pgMar w:top="1417" w:right="1417" w:bottom="1417" w:left="1417" w:header="850" w:footer="850" w:gutter="0"/>
          <w:pgBorders>
            <w:top w:val="none" w:sz="0" w:space="0"/>
            <w:left w:val="none" w:sz="0" w:space="0"/>
            <w:bottom w:val="none" w:sz="0" w:space="0"/>
            <w:right w:val="none" w:sz="0" w:space="0"/>
          </w:pgBorders>
          <w:pgNumType w:fmt="decimal"/>
          <w:cols w:space="0" w:num="1"/>
          <w:rtlGutter w:val="0"/>
          <w:docGrid w:linePitch="0" w:charSpace="0"/>
        </w:sectPr>
      </w:pPr>
    </w:p>
    <w:bookmarkEnd w:id="162"/>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pStyle w:val="20"/>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color w:val="000000" w:themeColor="text1"/>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rPr>
          <w:rFonts w:ascii="宋体" w:hAnsi="宋体" w:eastAsia="宋体" w:cs="宋体"/>
          <w:color w:val="000000" w:themeColor="text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bookmarkStart w:id="164" w:name="_Toc11418"/>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五</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章  合同条款</w:t>
      </w:r>
      <w:bookmarkEnd w:id="164"/>
    </w:p>
    <w:p>
      <w:pPr>
        <w:wordWrap w:val="0"/>
        <w:spacing w:line="520" w:lineRule="exact"/>
        <w:ind w:firstLine="420" w:firstLineChars="200"/>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注：本合同条款内容仅供参考非正式文本，最终以双方协商一致后签订的合同为准</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但不得违反相关法律法规规定。</w:t>
      </w:r>
    </w:p>
    <w:p>
      <w:pPr>
        <w:rPr>
          <w:rFonts w:ascii="宋体" w:hAnsi="宋体" w:eastAsia="宋体" w:cs="宋体"/>
          <w:color w:val="000000" w:themeColor="text1"/>
          <w:spacing w:val="9"/>
          <w:sz w:val="30"/>
          <w:szCs w:val="30"/>
          <w14:textOutline w14:w="5793" w14:cap="sq" w14:cmpd="sng">
            <w14:solidFill>
              <w14:srgbClr w14:val="000000"/>
            </w14:solidFill>
            <w14:prstDash w14:val="solid"/>
            <w14:bevel/>
          </w14:textOutline>
          <w14:textFill>
            <w14:solidFill>
              <w14:schemeClr w14:val="tx1"/>
            </w14:solidFill>
          </w14:textFill>
        </w:rPr>
      </w:pPr>
      <w:r>
        <w:rPr>
          <w:rFonts w:ascii="宋体" w:hAnsi="宋体" w:eastAsia="宋体" w:cs="宋体"/>
          <w:color w:val="000000" w:themeColor="text1"/>
          <w:spacing w:val="9"/>
          <w:sz w:val="30"/>
          <w:szCs w:val="30"/>
          <w14:textOutline w14:w="5793" w14:cap="sq" w14:cmpd="sng">
            <w14:solidFill>
              <w14:srgbClr w14:val="000000"/>
            </w14:solidFill>
            <w14:prstDash w14:val="solid"/>
            <w14:bevel/>
          </w14:textOutline>
          <w14:textFill>
            <w14:solidFill>
              <w14:schemeClr w14:val="tx1"/>
            </w14:solidFill>
          </w14:textFill>
        </w:rPr>
        <w:br w:type="page"/>
      </w:r>
    </w:p>
    <w:p>
      <w:pPr>
        <w:spacing w:before="145" w:line="700" w:lineRule="exact"/>
        <w:jc w:val="center"/>
        <w:rPr>
          <w:rFonts w:hint="eastAsia" w:ascii="宋体" w:hAnsi="宋体" w:eastAsia="宋体" w:cs="宋体"/>
          <w:b/>
          <w:bCs w:val="0"/>
          <w:color w:val="000000" w:themeColor="text1"/>
          <w:sz w:val="32"/>
          <w:szCs w:val="32"/>
          <w:lang w:eastAsia="zh-CN"/>
          <w14:textFill>
            <w14:solidFill>
              <w14:schemeClr w14:val="tx1"/>
            </w14:solidFill>
          </w14:textFill>
        </w:rPr>
      </w:pPr>
      <w:r>
        <w:rPr>
          <w:rFonts w:hint="eastAsia" w:ascii="宋体" w:hAnsi="宋体" w:cs="宋体"/>
          <w:b/>
          <w:bCs w:val="0"/>
          <w:color w:val="000000" w:themeColor="text1"/>
          <w:sz w:val="32"/>
          <w:szCs w:val="32"/>
          <w14:textFill>
            <w14:solidFill>
              <w14:schemeClr w14:val="tx1"/>
            </w14:solidFill>
          </w14:textFill>
        </w:rPr>
        <w:t>合同条款</w:t>
      </w:r>
      <w:r>
        <w:rPr>
          <w:rFonts w:hint="eastAsia" w:ascii="宋体" w:hAnsi="宋体" w:eastAsia="宋体" w:cs="宋体"/>
          <w:b/>
          <w:bCs w:val="0"/>
          <w:color w:val="000000" w:themeColor="text1"/>
          <w:sz w:val="32"/>
          <w:szCs w:val="32"/>
          <w:lang w:eastAsia="zh-CN"/>
          <w14:textFill>
            <w14:solidFill>
              <w14:schemeClr w14:val="tx1"/>
            </w14:solidFill>
          </w14:textFill>
        </w:rPr>
        <w:t>（仅供参考）</w:t>
      </w:r>
    </w:p>
    <w:p>
      <w:pPr>
        <w:spacing w:line="300" w:lineRule="exact"/>
        <w:rPr>
          <w:rFonts w:hint="eastAsia" w:ascii="宋体" w:hAnsi="宋体" w:cs="宋体"/>
          <w:color w:val="000000" w:themeColor="text1"/>
          <w14:textFill>
            <w14:solidFill>
              <w14:schemeClr w14:val="tx1"/>
            </w14:solidFill>
          </w14:textFill>
        </w:rPr>
      </w:pPr>
    </w:p>
    <w:p>
      <w:pPr>
        <w:keepNext w:val="0"/>
        <w:keepLines w:val="0"/>
        <w:pageBreakBefore w:val="0"/>
        <w:widowControl w:val="0"/>
        <w:kinsoku/>
        <w:overflowPunct/>
        <w:topLinePunct w:val="0"/>
        <w:autoSpaceDE/>
        <w:autoSpaceDN/>
        <w:bidi w:val="0"/>
        <w:adjustRightInd/>
        <w:snapToGrid/>
        <w:spacing w:line="500" w:lineRule="exact"/>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甲方（采购人）：</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w:t>
      </w:r>
    </w:p>
    <w:p>
      <w:pPr>
        <w:keepNext w:val="0"/>
        <w:keepLines w:val="0"/>
        <w:pageBreakBefore w:val="0"/>
        <w:widowControl w:val="0"/>
        <w:kinsoku/>
        <w:overflowPunct/>
        <w:topLinePunct w:val="0"/>
        <w:autoSpaceDE/>
        <w:autoSpaceDN/>
        <w:bidi w:val="0"/>
        <w:adjustRightInd/>
        <w:snapToGrid/>
        <w:spacing w:line="500" w:lineRule="exact"/>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乙方（</w:t>
      </w:r>
      <w:r>
        <w:rPr>
          <w:rFonts w:hint="eastAsia" w:ascii="宋体" w:hAnsi="宋体" w:eastAsia="宋体" w:cs="宋体"/>
          <w:color w:val="000000" w:themeColor="text1"/>
          <w:sz w:val="24"/>
          <w:szCs w:val="24"/>
          <w:lang w:val="en-US"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人）：</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                                    </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根据《中华人民共和国政府采购法》、《中华人民共和国民法典》等有关法律</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法规规定</w:t>
      </w:r>
      <w:r>
        <w:rPr>
          <w:rFonts w:hint="eastAsia" w:ascii="宋体" w:hAnsi="宋体" w:eastAsia="宋体" w:cs="宋体"/>
          <w:color w:val="000000" w:themeColor="text1"/>
          <w:sz w:val="24"/>
          <w:szCs w:val="24"/>
          <w:lang w:eastAsia="zh-CN"/>
          <w14:textFill>
            <w14:solidFill>
              <w14:schemeClr w14:val="tx1"/>
            </w14:solidFill>
          </w14:textFill>
        </w:rPr>
        <w:t>，以及招标</w:t>
      </w:r>
      <w:r>
        <w:rPr>
          <w:rFonts w:hint="eastAsia" w:ascii="宋体" w:hAnsi="宋体" w:eastAsia="宋体" w:cs="宋体"/>
          <w:color w:val="000000" w:themeColor="text1"/>
          <w:sz w:val="24"/>
          <w:szCs w:val="24"/>
          <w14:textFill>
            <w14:solidFill>
              <w14:schemeClr w14:val="tx1"/>
            </w14:solidFill>
          </w14:textFill>
        </w:rPr>
        <w:t>文件</w:t>
      </w:r>
      <w:r>
        <w:rPr>
          <w:rFonts w:hint="eastAsia" w:ascii="宋体" w:hAnsi="宋体" w:eastAsia="宋体" w:cs="宋体"/>
          <w:color w:val="000000" w:themeColor="text1"/>
          <w:sz w:val="24"/>
          <w:szCs w:val="24"/>
          <w:lang w:val="en-US" w:eastAsia="zh-CN"/>
          <w14:textFill>
            <w14:solidFill>
              <w14:schemeClr w14:val="tx1"/>
            </w14:solidFill>
          </w14:textFill>
        </w:rPr>
        <w:t>（项目编号：_______）</w:t>
      </w:r>
      <w:r>
        <w:rPr>
          <w:rFonts w:hint="eastAsia" w:ascii="宋体" w:hAnsi="宋体" w:eastAsia="宋体" w:cs="宋体"/>
          <w:color w:val="000000" w:themeColor="text1"/>
          <w:sz w:val="24"/>
          <w:szCs w:val="24"/>
          <w:lang w:eastAsia="zh-CN"/>
          <w14:textFill>
            <w14:solidFill>
              <w14:schemeClr w14:val="tx1"/>
            </w14:solidFill>
          </w14:textFill>
        </w:rPr>
        <w:t>、乙方投标</w:t>
      </w:r>
      <w:r>
        <w:rPr>
          <w:rFonts w:hint="eastAsia" w:ascii="宋体" w:hAnsi="宋体" w:eastAsia="宋体" w:cs="宋体"/>
          <w:color w:val="000000" w:themeColor="text1"/>
          <w:sz w:val="24"/>
          <w:szCs w:val="24"/>
          <w14:textFill>
            <w14:solidFill>
              <w14:schemeClr w14:val="tx1"/>
            </w14:solidFill>
          </w14:textFill>
        </w:rPr>
        <w:t>文件</w:t>
      </w:r>
      <w:r>
        <w:rPr>
          <w:rFonts w:hint="eastAsia" w:ascii="宋体" w:hAnsi="宋体" w:eastAsia="宋体" w:cs="宋体"/>
          <w:color w:val="000000" w:themeColor="text1"/>
          <w:sz w:val="24"/>
          <w:szCs w:val="24"/>
          <w:lang w:val="en-US" w:eastAsia="zh-CN"/>
          <w14:textFill>
            <w14:solidFill>
              <w14:schemeClr w14:val="tx1"/>
            </w14:solidFill>
          </w14:textFill>
        </w:rPr>
        <w:t>和中标通知书</w:t>
      </w:r>
      <w:r>
        <w:rPr>
          <w:rFonts w:hint="eastAsia" w:ascii="宋体" w:hAnsi="宋体" w:eastAsia="宋体" w:cs="宋体"/>
          <w:color w:val="000000" w:themeColor="text1"/>
          <w:sz w:val="24"/>
          <w:szCs w:val="24"/>
          <w14:textFill>
            <w14:solidFill>
              <w14:schemeClr w14:val="tx1"/>
            </w14:solidFill>
          </w14:textFill>
        </w:rPr>
        <w:t>内容</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双方本着诚实守信、平等互利的原则，</w:t>
      </w:r>
      <w:r>
        <w:rPr>
          <w:rFonts w:hint="eastAsia" w:ascii="宋体" w:hAnsi="宋体" w:eastAsia="宋体" w:cs="宋体"/>
          <w:color w:val="000000" w:themeColor="text1"/>
          <w:sz w:val="24"/>
          <w:szCs w:val="24"/>
          <w:lang w:val="en-US" w:eastAsia="zh-CN"/>
          <w14:textFill>
            <w14:solidFill>
              <w14:schemeClr w14:val="tx1"/>
            </w14:solidFill>
          </w14:textFill>
        </w:rPr>
        <w:t>就</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（项目名称）   </w:t>
      </w:r>
      <w:r>
        <w:rPr>
          <w:rFonts w:hint="eastAsia" w:ascii="宋体" w:hAnsi="宋体" w:eastAsia="宋体" w:cs="宋体"/>
          <w:color w:val="000000" w:themeColor="text1"/>
          <w:sz w:val="24"/>
          <w:szCs w:val="24"/>
          <w:lang w:val="en-US" w:eastAsia="zh-CN"/>
          <w14:textFill>
            <w14:solidFill>
              <w14:schemeClr w14:val="tx1"/>
            </w14:solidFill>
          </w14:textFill>
        </w:rPr>
        <w:t>（以下简称“本项目”）达成如下</w:t>
      </w:r>
      <w:r>
        <w:rPr>
          <w:rFonts w:hint="eastAsia" w:ascii="宋体" w:hAnsi="宋体" w:eastAsia="宋体" w:cs="宋体"/>
          <w:color w:val="000000" w:themeColor="text1"/>
          <w:sz w:val="24"/>
          <w:szCs w:val="24"/>
          <w14:textFill>
            <w14:solidFill>
              <w14:schemeClr w14:val="tx1"/>
            </w14:solidFill>
          </w14:textFill>
        </w:rPr>
        <w:t>条款：</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宋体" w:hAnsi="宋体" w:cs="宋体"/>
          <w:b/>
          <w:bCs/>
          <w:color w:val="000000" w:themeColor="text1"/>
          <w:sz w:val="24"/>
          <w:lang w:val="en-US" w:eastAsia="zh-CN"/>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第一条 合同组成部分</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下列文件为本合同的组成部分，并构成一个整体，需综合解释、相互补充。如果下列文件内容出现不一致的情形，那么在保证按照采购文件确定的事项前提下，组成本合同的多个文件的优先适用顺序如下：</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1.本合同及其补充合同、变更协议；</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2.中标通知书；</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3.投标文件（含澄清或者说明文件）；</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4.招标文件（含澄清或者修改文件）；</w:t>
      </w:r>
    </w:p>
    <w:p>
      <w:pPr>
        <w:keepNext w:val="0"/>
        <w:keepLines w:val="0"/>
        <w:pageBreakBefore w:val="0"/>
        <w:widowControl w:val="0"/>
        <w:kinsoku/>
        <w:wordWrap w:val="0"/>
        <w:overflowPunct/>
        <w:topLinePunct w:val="0"/>
        <w:autoSpaceDE/>
        <w:autoSpaceDN/>
        <w:bidi w:val="0"/>
        <w:adjustRightInd/>
        <w:snapToGrid/>
        <w:spacing w:line="500" w:lineRule="exact"/>
        <w:ind w:firstLine="470" w:firstLineChars="196"/>
        <w:textAlignment w:val="auto"/>
        <w:rPr>
          <w:rFonts w:hint="eastAsia" w:ascii="宋体" w:hAnsi="宋体" w:eastAsia="宋体" w:cs="宋体"/>
          <w:color w:val="000000" w:themeColor="text1"/>
          <w:sz w:val="24"/>
          <w:szCs w:val="24"/>
          <w:u w:val="none"/>
          <w:lang w:val="en-US" w:eastAsia="zh-CN"/>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5.其他相关采购文件。</w:t>
      </w:r>
    </w:p>
    <w:p>
      <w:pPr>
        <w:keepNext w:val="0"/>
        <w:keepLines w:val="0"/>
        <w:pageBreakBefore w:val="0"/>
        <w:widowControl w:val="0"/>
        <w:kinsoku/>
        <w:wordWrap/>
        <w:overflowPunct/>
        <w:topLinePunct w:val="0"/>
        <w:autoSpaceDE/>
        <w:autoSpaceDN/>
        <w:bidi w:val="0"/>
        <w:adjustRightInd/>
        <w:snapToGrid/>
        <w:spacing w:line="540" w:lineRule="exact"/>
        <w:ind w:firstLine="480"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第二条 服务内容与范围</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2.1服务对象</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u w:val="single"/>
          <w:lang w:val="en-US" w:eastAsia="zh-CN"/>
          <w14:textFill>
            <w14:solidFill>
              <w14:schemeClr w14:val="tx1"/>
            </w14:solidFill>
          </w14:textFill>
        </w:rPr>
        <w:t>（1）治超非现场执法系统运行维护服务，主要内容为现场执法物联网感知系统、高清车牌识别系统、信息发布显示设备、现场数据处理子系统等系统中相关设备的延保和日常运维；（2）新建机房、存储设备采购，平台迁移以及数据对接等；（3）新增可视情报板的视频监控系统及指挥中心设备购置</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2.2服务范围</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乙方为上述系统提供全流程运维服务，具体包括以下内容：</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（1）</w:t>
      </w:r>
      <w:r>
        <w:rPr>
          <w:rFonts w:hint="eastAsia" w:ascii="宋体" w:hAnsi="宋体" w:cs="宋体"/>
          <w:b w:val="0"/>
          <w:bCs w:val="0"/>
          <w:color w:val="000000" w:themeColor="text1"/>
          <w:sz w:val="24"/>
          <w:u w:val="single"/>
          <w:lang w:val="en-US" w:eastAsia="zh-CN"/>
          <w14:textFill>
            <w14:solidFill>
              <w14:schemeClr w14:val="tx1"/>
            </w14:solidFill>
          </w14:textFill>
        </w:rPr>
        <w:t>日常巡检服务：按招标文件要求定期对系统各组成部分进行巡检，包括设备运行状态检查、软件功能验证、数据传输稳定性检测、检查等，形成巡检记录并提交甲方</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（2）</w:t>
      </w:r>
      <w:r>
        <w:rPr>
          <w:rFonts w:hint="eastAsia" w:ascii="宋体" w:hAnsi="宋体" w:cs="宋体"/>
          <w:b w:val="0"/>
          <w:bCs w:val="0"/>
          <w:color w:val="000000" w:themeColor="text1"/>
          <w:sz w:val="24"/>
          <w:u w:val="single"/>
          <w:lang w:val="en-US" w:eastAsia="zh-CN"/>
          <w14:textFill>
            <w14:solidFill>
              <w14:schemeClr w14:val="tx1"/>
            </w14:solidFill>
          </w14:textFill>
        </w:rPr>
        <w:t>故障维修服务：接到系统故障通知后，按服务级别协议（SLA）约定的响应时间和修复时间完成故障排查与维修，包括设备更换、软件调试、数据恢复等；重大故障需启动应急响应机制，及时向甲方及相关监管部门汇报处置进展</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（3）</w:t>
      </w:r>
      <w:r>
        <w:rPr>
          <w:rFonts w:hint="eastAsia" w:ascii="宋体" w:hAnsi="宋体" w:cs="宋体"/>
          <w:b w:val="0"/>
          <w:bCs w:val="0"/>
          <w:color w:val="000000" w:themeColor="text1"/>
          <w:sz w:val="24"/>
          <w:u w:val="single"/>
          <w:lang w:val="en-US" w:eastAsia="zh-CN"/>
          <w14:textFill>
            <w14:solidFill>
              <w14:schemeClr w14:val="tx1"/>
            </w14:solidFill>
          </w14:textFill>
        </w:rPr>
        <w:t>数据运维服务：负责系统数据的采集、整理、存储、备份与恢复，确保数据真实、完整、可用；定期对数据进行清理优化，保障后端系统数据处理效率；按甲方要求提供数据统计、报表生成等服务</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（4）</w:t>
      </w:r>
      <w:r>
        <w:rPr>
          <w:rFonts w:hint="eastAsia" w:ascii="宋体" w:hAnsi="宋体" w:cs="宋体"/>
          <w:b w:val="0"/>
          <w:bCs w:val="0"/>
          <w:color w:val="000000" w:themeColor="text1"/>
          <w:sz w:val="24"/>
          <w:u w:val="single"/>
          <w:lang w:val="en-US" w:eastAsia="zh-CN"/>
          <w14:textFill>
            <w14:solidFill>
              <w14:schemeClr w14:val="tx1"/>
            </w14:solidFill>
          </w14:textFill>
        </w:rPr>
        <w:t>软件运维服务：负责治超执法管理平台等软件的日常维护、版本升级、漏洞修复、配置优化等，确保软件功能符合执法工作需求；配合甲方完成软件功能的小幅调整（不涉及核心架构变更）</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（5）</w:t>
      </w:r>
      <w:r>
        <w:rPr>
          <w:rFonts w:hint="eastAsia" w:ascii="宋体" w:hAnsi="宋体" w:cs="宋体"/>
          <w:b w:val="0"/>
          <w:bCs w:val="0"/>
          <w:color w:val="000000" w:themeColor="text1"/>
          <w:sz w:val="24"/>
          <w:u w:val="single"/>
          <w:lang w:val="en-US" w:eastAsia="zh-CN"/>
          <w14:textFill>
            <w14:solidFill>
              <w14:schemeClr w14:val="tx1"/>
            </w14:solidFill>
          </w14:textFill>
        </w:rPr>
        <w:t>安全运维服务：落实信息安全等级保护相关要求，定期开展系统安全漏洞扫描、病毒查杀、安全策略优化等工作；建立安全事件应急预案，发生网络攻击、数据泄露等安全事件时，及时处置并上报</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（6）</w:t>
      </w:r>
      <w:r>
        <w:rPr>
          <w:rFonts w:hint="eastAsia" w:ascii="宋体" w:hAnsi="宋体" w:cs="宋体"/>
          <w:b w:val="0"/>
          <w:bCs w:val="0"/>
          <w:color w:val="000000" w:themeColor="text1"/>
          <w:sz w:val="24"/>
          <w:u w:val="single"/>
          <w:lang w:val="en-US" w:eastAsia="zh-CN"/>
          <w14:textFill>
            <w14:solidFill>
              <w14:schemeClr w14:val="tx1"/>
            </w14:solidFill>
          </w14:textFill>
        </w:rPr>
        <w:t>培训与技术支持服务：为甲方运维及执法人员提供系统操作、日常维护等培训服务；提供7×24小时远程技术支持，解答甲方相关技术疑问</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val="0"/>
          <w:bCs w:val="0"/>
          <w:color w:val="000000" w:themeColor="text1"/>
          <w:sz w:val="24"/>
          <w:lang w:val="en-US" w:eastAsia="zh-CN"/>
          <w14:textFill>
            <w14:solidFill>
              <w14:schemeClr w14:val="tx1"/>
            </w14:solidFill>
          </w14:textFill>
        </w:rPr>
      </w:pPr>
      <w:r>
        <w:rPr>
          <w:rFonts w:hint="eastAsia" w:ascii="宋体" w:hAnsi="宋体" w:cs="宋体"/>
          <w:b w:val="0"/>
          <w:bCs w:val="0"/>
          <w:color w:val="000000" w:themeColor="text1"/>
          <w:sz w:val="24"/>
          <w:lang w:val="en-US" w:eastAsia="zh-CN"/>
          <w14:textFill>
            <w14:solidFill>
              <w14:schemeClr w14:val="tx1"/>
            </w14:solidFill>
          </w14:textFill>
        </w:rPr>
        <w:t>（7）</w:t>
      </w:r>
      <w:r>
        <w:rPr>
          <w:rFonts w:hint="eastAsia" w:ascii="宋体" w:hAnsi="宋体" w:cs="宋体"/>
          <w:b w:val="0"/>
          <w:bCs w:val="0"/>
          <w:color w:val="000000" w:themeColor="text1"/>
          <w:sz w:val="24"/>
          <w:u w:val="single"/>
          <w:lang w:val="en-US" w:eastAsia="zh-CN"/>
          <w14:textFill>
            <w14:solidFill>
              <w14:schemeClr w14:val="tx1"/>
            </w14:solidFill>
          </w14:textFill>
        </w:rPr>
        <w:t>其他服务：按招标文件及中标通知书要求，完成与本项目运维相关的其他工作，如本项目中的设备采购、原设备维修及更换、设备台账更新、运维档案整理等</w:t>
      </w:r>
      <w:r>
        <w:rPr>
          <w:rFonts w:hint="eastAsia" w:ascii="宋体" w:hAnsi="宋体" w:cs="宋体"/>
          <w:b w:val="0"/>
          <w:bCs w:val="0"/>
          <w:color w:val="000000" w:themeColor="text1"/>
          <w:sz w:val="24"/>
          <w:lang w:val="en-US" w:eastAsia="zh-CN"/>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 xml:space="preserve">第三条 </w:t>
      </w:r>
      <w:r>
        <w:rPr>
          <w:rFonts w:hint="eastAsia" w:ascii="宋体" w:hAnsi="宋体" w:eastAsia="宋体" w:cs="宋体"/>
          <w:b/>
          <w:bCs/>
          <w:color w:val="000000" w:themeColor="text1"/>
          <w:sz w:val="24"/>
          <w:lang w:val="en-US" w:eastAsia="zh-CN"/>
          <w14:textFill>
            <w14:solidFill>
              <w14:schemeClr w14:val="tx1"/>
            </w14:solidFill>
          </w14:textFill>
        </w:rPr>
        <w:t>服务期限</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本项目运维服务期限为______年，本次合同服务期限自______年____月____日起至______年____月____日止。</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 xml:space="preserve">第四条 </w:t>
      </w:r>
      <w:r>
        <w:rPr>
          <w:rFonts w:hint="eastAsia" w:ascii="宋体" w:hAnsi="宋体" w:cs="宋体"/>
          <w:b/>
          <w:bCs/>
          <w:color w:val="000000" w:themeColor="text1"/>
          <w:sz w:val="24"/>
          <w:lang w:eastAsia="zh-CN"/>
          <w14:textFill>
            <w14:solidFill>
              <w14:schemeClr w14:val="tx1"/>
            </w14:solidFill>
          </w14:textFill>
        </w:rPr>
        <w:t>合同</w:t>
      </w:r>
      <w:r>
        <w:rPr>
          <w:rFonts w:hint="eastAsia" w:ascii="宋体" w:hAnsi="宋体" w:eastAsia="宋体" w:cs="宋体"/>
          <w:b/>
          <w:bCs/>
          <w:color w:val="000000" w:themeColor="text1"/>
          <w:sz w:val="24"/>
          <w:lang w:val="en-US" w:eastAsia="zh-CN"/>
          <w14:textFill>
            <w14:solidFill>
              <w14:schemeClr w14:val="tx1"/>
            </w14:solidFill>
          </w14:textFill>
        </w:rPr>
        <w:t>金额</w:t>
      </w:r>
      <w:r>
        <w:rPr>
          <w:rFonts w:hint="eastAsia" w:ascii="宋体" w:hAnsi="宋体" w:cs="宋体"/>
          <w:b/>
          <w:bCs/>
          <w:color w:val="000000" w:themeColor="text1"/>
          <w:sz w:val="24"/>
          <w14:textFill>
            <w14:solidFill>
              <w14:schemeClr w14:val="tx1"/>
            </w14:solidFill>
          </w14:textFill>
        </w:rPr>
        <w:t>及付款方式</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1.</w:t>
      </w:r>
      <w:r>
        <w:rPr>
          <w:rFonts w:hint="eastAsia" w:ascii="宋体" w:hAnsi="宋体" w:cs="宋体"/>
          <w:color w:val="000000" w:themeColor="text1"/>
          <w:sz w:val="24"/>
          <w14:textFill>
            <w14:solidFill>
              <w14:schemeClr w14:val="tx1"/>
            </w14:solidFill>
          </w14:textFill>
        </w:rPr>
        <w:t>合同总金额</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eastAsia="宋体" w:cs="宋体"/>
          <w:color w:val="000000" w:themeColor="text1"/>
          <w:sz w:val="24"/>
          <w:u w:val="single"/>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w:t>
      </w:r>
      <w:r>
        <w:rPr>
          <w:rFonts w:hint="eastAsia" w:ascii="宋体" w:hAnsi="宋体" w:cs="宋体"/>
          <w:color w:val="000000" w:themeColor="text1"/>
          <w:sz w:val="24"/>
          <w:lang w:eastAsia="zh-CN"/>
          <w14:textFill>
            <w14:solidFill>
              <w14:schemeClr w14:val="tx1"/>
            </w14:solidFill>
          </w14:textFill>
        </w:rPr>
        <w:t>付款方式：</w:t>
      </w:r>
      <w:r>
        <w:rPr>
          <w:rFonts w:hint="eastAsia" w:ascii="宋体" w:hAnsi="宋体" w:eastAsia="宋体" w:cs="宋体"/>
          <w:color w:val="000000" w:themeColor="text1"/>
          <w:sz w:val="24"/>
          <w:u w:val="single"/>
          <w:lang w:val="en-US" w:eastAsia="zh-CN"/>
          <w14:textFill>
            <w14:solidFill>
              <w14:schemeClr w14:val="tx1"/>
            </w14:solidFill>
          </w14:textFill>
        </w:rPr>
        <w:t xml:space="preserve">   见“招标文件”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3.</w:t>
      </w:r>
      <w:r>
        <w:rPr>
          <w:rFonts w:hint="eastAsia" w:ascii="宋体" w:hAnsi="宋体" w:cs="宋体"/>
          <w:color w:val="000000" w:themeColor="text1"/>
          <w:sz w:val="24"/>
          <w14:textFill>
            <w14:solidFill>
              <w14:schemeClr w14:val="tx1"/>
            </w14:solidFill>
          </w14:textFill>
        </w:rPr>
        <w:t>甲方向乙方支付的费用，除另有规定外，所有费用的支付币种为人民币(￥)，由甲方按本合同规定的付款方式以</w:t>
      </w:r>
      <w:r>
        <w:rPr>
          <w:rFonts w:hint="eastAsia" w:ascii="宋体" w:hAnsi="宋体" w:cs="宋体"/>
          <w:color w:val="000000" w:themeColor="text1"/>
          <w:sz w:val="24"/>
          <w:lang w:eastAsia="zh-CN"/>
          <w14:textFill>
            <w14:solidFill>
              <w14:schemeClr w14:val="tx1"/>
            </w14:solidFill>
          </w14:textFill>
        </w:rPr>
        <w:t>转账方式转入乙方指定的基本账户</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b/>
          <w:bCs/>
          <w:color w:val="000000" w:themeColor="text1"/>
          <w:sz w:val="24"/>
          <w:lang w:eastAsia="zh-CN"/>
          <w14:textFill>
            <w14:solidFill>
              <w14:schemeClr w14:val="tx1"/>
            </w14:solidFill>
          </w14:textFill>
        </w:rPr>
      </w:pPr>
      <w:r>
        <w:rPr>
          <w:rFonts w:hint="eastAsia" w:ascii="宋体" w:hAnsi="宋体" w:cs="宋体"/>
          <w:b/>
          <w:bCs/>
          <w:color w:val="000000" w:themeColor="text1"/>
          <w:sz w:val="24"/>
          <w:lang w:eastAsia="zh-CN"/>
          <w14:textFill>
            <w14:solidFill>
              <w14:schemeClr w14:val="tx1"/>
            </w14:solidFill>
          </w14:textFill>
        </w:rPr>
        <w:t>第</w:t>
      </w:r>
      <w:r>
        <w:rPr>
          <w:rFonts w:hint="eastAsia" w:ascii="宋体" w:hAnsi="宋体" w:cs="宋体"/>
          <w:b/>
          <w:bCs/>
          <w:color w:val="000000" w:themeColor="text1"/>
          <w:sz w:val="24"/>
          <w:lang w:val="en-US" w:eastAsia="zh-CN"/>
          <w14:textFill>
            <w14:solidFill>
              <w14:schemeClr w14:val="tx1"/>
            </w14:solidFill>
          </w14:textFill>
        </w:rPr>
        <w:t>五</w:t>
      </w:r>
      <w:r>
        <w:rPr>
          <w:rFonts w:hint="eastAsia" w:ascii="宋体" w:hAnsi="宋体" w:cs="宋体"/>
          <w:b/>
          <w:bCs/>
          <w:color w:val="000000" w:themeColor="text1"/>
          <w:sz w:val="24"/>
          <w:lang w:eastAsia="zh-CN"/>
          <w14:textFill>
            <w14:solidFill>
              <w14:schemeClr w14:val="tx1"/>
            </w14:solidFill>
          </w14:textFill>
        </w:rPr>
        <w:t>条 双方权利与义务</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5.1</w:t>
      </w:r>
      <w:r>
        <w:rPr>
          <w:rFonts w:hint="eastAsia" w:ascii="宋体" w:hAnsi="宋体" w:cs="宋体"/>
          <w:color w:val="000000" w:themeColor="text1"/>
          <w:sz w:val="24"/>
          <w:lang w:eastAsia="zh-CN"/>
          <w14:textFill>
            <w14:solidFill>
              <w14:schemeClr w14:val="tx1"/>
            </w14:solidFill>
          </w14:textFill>
        </w:rPr>
        <w:t>甲方权利与义务</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（1）对乙方的运维服务质量进行监督、检查和考核；要求乙方按合同约定及时处置系统故障和安全事件；要求乙方提交运维记录、巡检报告、验收资料等相关文件；对乙方提供的培训服务提出合理需求。</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2）向乙方提供系统相关的技术资料、设备台账、操作手册等基础信息；为乙方开展运维工作提供必要的现场条件（如机房出入权限、现场协作人员等）；按合同约定及时支付服务费用；配合乙方完成故障排查、验收等相关工作。</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5.2</w:t>
      </w:r>
      <w:r>
        <w:rPr>
          <w:rFonts w:hint="eastAsia" w:ascii="宋体" w:hAnsi="宋体" w:cs="宋体"/>
          <w:color w:val="000000" w:themeColor="text1"/>
          <w:sz w:val="24"/>
          <w:lang w:eastAsia="zh-CN"/>
          <w14:textFill>
            <w14:solidFill>
              <w14:schemeClr w14:val="tx1"/>
            </w14:solidFill>
          </w14:textFill>
        </w:rPr>
        <w:t>乙方权利与义务</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（1）按合同约定收取服务费用；要求甲方提供开展运维工作所需的基础资料和现场条件；在运维过程中，若发现系统存在重大安全隐患或需甲方配合解决的问题，有权要求甲方及时处理。</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2）严格按照合同及招标文件要求提供运维服务，确保服务质量符合约定标准；建立完善的运维管理制度和应急响应机制，配备足够的专业运维人员和必要的维修设备、备件；定期向甲方提交巡检报告、运维总结等文件；对运维过程中接触的甲方涉密信息、执法数据等敏感信息承担保密责任，不得非法收集、存储、传输、泄露；遵守甲方的现场管理规定，文明施工、安全作业；接受甲方的监督检查和考核，对存在的问题及时整改。</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14:textFill>
            <w14:solidFill>
              <w14:schemeClr w14:val="tx1"/>
            </w14:solidFill>
          </w14:textFill>
        </w:rPr>
        <w:t>第</w:t>
      </w:r>
      <w:r>
        <w:rPr>
          <w:rFonts w:hint="eastAsia" w:ascii="宋体" w:hAnsi="宋体" w:eastAsia="宋体" w:cs="宋体"/>
          <w:b/>
          <w:bCs/>
          <w:color w:val="000000" w:themeColor="text1"/>
          <w:sz w:val="24"/>
          <w:lang w:val="en-US" w:eastAsia="zh-CN"/>
          <w14:textFill>
            <w14:solidFill>
              <w14:schemeClr w14:val="tx1"/>
            </w14:solidFill>
          </w14:textFill>
        </w:rPr>
        <w:t>六</w:t>
      </w:r>
      <w:r>
        <w:rPr>
          <w:rFonts w:hint="eastAsia" w:ascii="宋体" w:hAnsi="宋体" w:cs="宋体"/>
          <w:b/>
          <w:bCs/>
          <w:color w:val="000000" w:themeColor="text1"/>
          <w:sz w:val="24"/>
          <w14:textFill>
            <w14:solidFill>
              <w14:schemeClr w14:val="tx1"/>
            </w14:solidFill>
          </w14:textFill>
        </w:rPr>
        <w:t>条 服务质量标准与验收</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6.1</w:t>
      </w:r>
      <w:r>
        <w:rPr>
          <w:rFonts w:hint="eastAsia" w:ascii="宋体" w:hAnsi="宋体" w:cs="宋体"/>
          <w:color w:val="000000" w:themeColor="text1"/>
          <w:sz w:val="24"/>
          <w14:textFill>
            <w14:solidFill>
              <w14:schemeClr w14:val="tx1"/>
            </w14:solidFill>
          </w14:textFill>
        </w:rPr>
        <w:t>服务质量标准</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乙方提供的运维服务应符合国家相关法律法规、行业标准及招标文件的要求，具体包括：</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（1）响应时间：一般故障</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______小时，重大故障</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______小时；现场维修到达时间</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______小时（偏远地区可适当延长，具体以招标文件约定为准）。</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（2）修复时间：一般故障</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______小时，重大故障</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______小时；若因特殊原因无法按时修复，乙方应及时向甲方说明情况并提出解决方案，经甲方同意后可适当延长。</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（3）系统可用性：系统年可用性</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______%（即年故障停机时间</w:t>
      </w:r>
      <w:r>
        <w:rPr>
          <w:rFonts w:hint="eastAsia" w:ascii="宋体" w:hAnsi="宋体" w:eastAsia="宋体" w:cs="宋体"/>
          <w:color w:val="000000" w:themeColor="text1"/>
          <w:kern w:val="0"/>
          <w:sz w:val="21"/>
          <w:szCs w:val="21"/>
          <w:lang w:bidi="ar"/>
          <w14:textFill>
            <w14:solidFill>
              <w14:schemeClr w14:val="tx1"/>
            </w14:solidFill>
          </w14:textFill>
        </w:rPr>
        <w:t>≤</w:t>
      </w:r>
      <w:r>
        <w:rPr>
          <w:rFonts w:hint="eastAsia" w:ascii="宋体" w:hAnsi="宋体" w:cs="宋体"/>
          <w:color w:val="000000" w:themeColor="text1"/>
          <w:sz w:val="24"/>
          <w14:textFill>
            <w14:solidFill>
              <w14:schemeClr w14:val="tx1"/>
            </w14:solidFill>
          </w14:textFill>
        </w:rPr>
        <w:t>______小时）。</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4</w:t>
      </w:r>
      <w:r>
        <w:rPr>
          <w:rFonts w:hint="eastAsia" w:ascii="宋体" w:hAnsi="宋体" w:cs="宋体"/>
          <w:color w:val="000000" w:themeColor="text1"/>
          <w:sz w:val="24"/>
          <w14:textFill>
            <w14:solidFill>
              <w14:schemeClr w14:val="tx1"/>
            </w14:solidFill>
          </w14:textFill>
        </w:rPr>
        <w:t>）其他标准：按招标文件及中标通知书约定的其他服务质量要求执行。</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6.2</w:t>
      </w:r>
      <w:r>
        <w:rPr>
          <w:rFonts w:hint="eastAsia" w:ascii="宋体" w:hAnsi="宋体" w:cs="宋体"/>
          <w:color w:val="000000" w:themeColor="text1"/>
          <w:sz w:val="24"/>
          <w14:textFill>
            <w14:solidFill>
              <w14:schemeClr w14:val="tx1"/>
            </w14:solidFill>
          </w14:textFill>
        </w:rPr>
        <w:t>验收</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阶段性验收：服务期限过半时，甲方组织对乙方的运维服务质量进行阶段性验收，乙方应提交阶段性运维报告、巡检记录、故障处置记录等验收资料；验收合格的，甲方出具阶段性验收合格证明；验收不合格的，乙方应在甲方指定的期限内整改，整改合格后重新验收，整改费用由乙方承担。</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2）最终验收：服务期限届满后，甲方组织最终验收，乙方应提交完整的运维档案（包括但不限于巡检记录、故障处置记录、数据备份记录、培训记录、设备台账等）；甲方根据服务质量标准对乙方的服务情况进行全面考核，验收合格的，出具最终验收合格证明；验收不合格的，乙方应在______日内完成整改，直至验收合格，由此产生的一切费用由乙方承担；若乙方逾期未整改合格，甲方有权解除合同并要求乙方承担违约责任。</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 xml:space="preserve">第七条 </w:t>
      </w:r>
      <w:r>
        <w:rPr>
          <w:rFonts w:hint="eastAsia" w:ascii="宋体" w:hAnsi="宋体" w:cs="宋体"/>
          <w:b/>
          <w:bCs/>
          <w:color w:val="000000" w:themeColor="text1"/>
          <w:sz w:val="24"/>
          <w14:textFill>
            <w14:solidFill>
              <w14:schemeClr w14:val="tx1"/>
            </w14:solidFill>
          </w14:textFill>
        </w:rPr>
        <w:t>保密</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7.1乙方在运维服务过程中接触到的甲方所有信息，包括但不限于系统技术资料、执法数据、涉密信息、商业秘密等，均属于保密信息。</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7.2乙方应建立严格的保密制度，对保密信息采取加密存储、限制访问等必要的保密措施；不得向任何第三方泄露、转让、出借保密信息，不得利用保密信息从事与本项目无关的活动。</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7.3本保密义务不因本合同的终止而终止，乙方的保密义务期限为自接触保密信息之日起______年。</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7.4若乙方违反本保密条款，给甲方造成损失的，应承担全部赔偿责任；构成犯罪的，依法追究刑事责任</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 xml:space="preserve">第八条 </w:t>
      </w:r>
      <w:r>
        <w:rPr>
          <w:rFonts w:hint="eastAsia" w:ascii="宋体" w:hAnsi="宋体" w:cs="宋体"/>
          <w:b/>
          <w:bCs/>
          <w:color w:val="000000" w:themeColor="text1"/>
          <w:sz w:val="24"/>
          <w14:textFill>
            <w14:solidFill>
              <w14:schemeClr w14:val="tx1"/>
            </w14:solidFill>
          </w14:textFill>
        </w:rPr>
        <w:t>项目管理服务</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乙方应组建技术熟练、称职的</w:t>
      </w:r>
      <w:r>
        <w:rPr>
          <w:rFonts w:hint="eastAsia" w:ascii="宋体" w:hAnsi="宋体" w:eastAsia="宋体" w:cs="宋体"/>
          <w:color w:val="000000" w:themeColor="text1"/>
          <w:sz w:val="24"/>
          <w:lang w:val="en-US" w:eastAsia="zh-CN"/>
          <w14:textFill>
            <w14:solidFill>
              <w14:schemeClr w14:val="tx1"/>
            </w14:solidFill>
          </w14:textFill>
        </w:rPr>
        <w:t>专业服务</w:t>
      </w:r>
      <w:r>
        <w:rPr>
          <w:rFonts w:hint="eastAsia" w:ascii="宋体" w:hAnsi="宋体" w:cs="宋体"/>
          <w:color w:val="000000" w:themeColor="text1"/>
          <w:sz w:val="24"/>
          <w14:textFill>
            <w14:solidFill>
              <w14:schemeClr w14:val="tx1"/>
            </w14:solidFill>
          </w14:textFill>
        </w:rPr>
        <w:t>团队全面履行合同,并指定不少于一人全权负责</w:t>
      </w:r>
      <w:r>
        <w:rPr>
          <w:rFonts w:hint="eastAsia" w:ascii="宋体" w:hAnsi="宋体" w:eastAsia="宋体" w:cs="宋体"/>
          <w:color w:val="000000" w:themeColor="text1"/>
          <w:sz w:val="24"/>
          <w:lang w:val="en-US" w:eastAsia="zh-CN"/>
          <w14:textFill>
            <w14:solidFill>
              <w14:schemeClr w14:val="tx1"/>
            </w14:solidFill>
          </w14:textFill>
        </w:rPr>
        <w:t>与</w:t>
      </w:r>
      <w:r>
        <w:rPr>
          <w:rFonts w:hint="eastAsia" w:ascii="宋体" w:hAnsi="宋体" w:cs="宋体"/>
          <w:color w:val="000000" w:themeColor="text1"/>
          <w:sz w:val="24"/>
          <w14:textFill>
            <w14:solidFill>
              <w14:schemeClr w14:val="tx1"/>
            </w14:solidFill>
          </w14:textFill>
        </w:rPr>
        <w:t>本项目的</w:t>
      </w:r>
      <w:r>
        <w:rPr>
          <w:rFonts w:hint="eastAsia" w:ascii="宋体" w:hAnsi="宋体" w:eastAsia="宋体" w:cs="宋体"/>
          <w:color w:val="000000" w:themeColor="text1"/>
          <w:sz w:val="24"/>
          <w:lang w:val="en-US" w:eastAsia="zh-CN"/>
          <w14:textFill>
            <w14:solidFill>
              <w14:schemeClr w14:val="tx1"/>
            </w14:solidFill>
          </w14:textFill>
        </w:rPr>
        <w:t>一切</w:t>
      </w:r>
      <w:r>
        <w:rPr>
          <w:rFonts w:hint="eastAsia" w:ascii="宋体" w:hAnsi="宋体" w:cs="宋体"/>
          <w:color w:val="000000" w:themeColor="text1"/>
          <w:sz w:val="24"/>
          <w14:textFill>
            <w14:solidFill>
              <w14:schemeClr w14:val="tx1"/>
            </w14:solidFill>
          </w14:textFill>
        </w:rPr>
        <w:t>商务</w:t>
      </w:r>
      <w:r>
        <w:rPr>
          <w:rFonts w:hint="eastAsia" w:ascii="宋体" w:hAnsi="宋体" w:cs="宋体"/>
          <w:color w:val="000000" w:themeColor="text1"/>
          <w:sz w:val="24"/>
          <w:lang w:eastAsia="zh-CN"/>
          <w14:textFill>
            <w14:solidFill>
              <w14:schemeClr w14:val="tx1"/>
            </w14:solidFill>
          </w14:textFill>
        </w:rPr>
        <w:t>接洽服务工作</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w:t>
      </w:r>
      <w:r>
        <w:rPr>
          <w:rFonts w:hint="eastAsia" w:ascii="宋体" w:hAnsi="宋体" w:eastAsia="宋体" w:cs="宋体"/>
          <w:color w:val="000000" w:themeColor="text1"/>
          <w:sz w:val="24"/>
          <w:lang w:val="en-US" w:eastAsia="zh-CN"/>
          <w14:textFill>
            <w14:solidFill>
              <w14:schemeClr w14:val="tx1"/>
            </w14:solidFill>
          </w14:textFill>
        </w:rPr>
        <w:t>经理</w:t>
      </w:r>
      <w:r>
        <w:rPr>
          <w:rFonts w:hint="eastAsia" w:ascii="宋体" w:hAnsi="宋体" w:cs="宋体"/>
          <w:color w:val="000000" w:themeColor="text1"/>
          <w:sz w:val="24"/>
          <w14:textFill>
            <w14:solidFill>
              <w14:schemeClr w14:val="tx1"/>
            </w14:solidFill>
          </w14:textFill>
        </w:rPr>
        <w:t>姓名：</w:t>
      </w: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 联系电话：</w:t>
      </w: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2"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 xml:space="preserve">第九条 </w:t>
      </w:r>
      <w:r>
        <w:rPr>
          <w:rFonts w:hint="eastAsia" w:ascii="宋体" w:hAnsi="宋体" w:cs="宋体"/>
          <w:b/>
          <w:bCs/>
          <w:color w:val="000000" w:themeColor="text1"/>
          <w:sz w:val="24"/>
          <w14:textFill>
            <w14:solidFill>
              <w14:schemeClr w14:val="tx1"/>
            </w14:solidFill>
          </w14:textFill>
        </w:rPr>
        <w:t>违约责任</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9.1</w:t>
      </w:r>
      <w:r>
        <w:rPr>
          <w:rFonts w:hint="eastAsia" w:ascii="宋体" w:hAnsi="宋体" w:cs="宋体"/>
          <w:color w:val="000000" w:themeColor="text1"/>
          <w:sz w:val="24"/>
          <w:lang w:val="en-US" w:eastAsia="zh-CN"/>
          <w14:textFill>
            <w14:solidFill>
              <w14:schemeClr w14:val="tx1"/>
            </w14:solidFill>
          </w14:textFill>
        </w:rPr>
        <w:t>甲方违约责任</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若甲方未按合同约定支付服务费用，每逾期一日，应按逾期支付金额的______‰向乙方支付违约金；逾期超过______日的，乙方有权暂停提供运维服务，由此造成的系统故障、数据损失等后果由甲方承担；若甲方无正当理由单方解除合同，应向乙方支付服务费用总额______%的违约金，并赔偿乙方因此遭受的实际损失。</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9.2乙方违约责任</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1）若乙方未按合同约定的响应时间、修复时间处置故障，每逾期一日，应按服务费用总额的______‰向甲方支付违约金；逾期超过______日的，甲方有权自行委托第三方处置，相关费用从服务费用中扣除，不足部分由乙方补足；由此给甲方造成损失的，乙方应承担赔偿责任。</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若系统年可用性未达到约定标准，每降低1个百分点，乙方应向甲方支付服务费用总额______%的违约金；若数据采集准确率、备份恢复成功率未达到约定标准，乙方应在甲方指定期限内整改，整改期间按日扣除服务费用总额的______‰，整改后仍不合格的，甲方有权解除合同并要求乙方承担服务费用总额______%的违约金。</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（3）若乙方违反保密条款，按本合同第六条第四款约定承担责任。</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（4）若乙方未按合同约定提供培训、提交运维资料等服务，甲方有权要求乙方限期整改，逾期未整改的，应按服务费用总额的______%向甲方支付违约金。</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（5）若乙方无正当理由单方解除合同，应向甲方支付服务费用总额______%的违约金，并赔偿甲方因此遭受的实际损失（包括但不限于重新采购服务的差价、系统故障造成的执法损失等）。</w:t>
      </w:r>
    </w:p>
    <w:p>
      <w:pPr>
        <w:keepNext w:val="0"/>
        <w:keepLines w:val="0"/>
        <w:pageBreakBefore w:val="0"/>
        <w:widowControl w:val="0"/>
        <w:kinsoku/>
        <w:wordWrap/>
        <w:overflowPunct/>
        <w:topLinePunct w:val="0"/>
        <w:bidi w:val="0"/>
        <w:snapToGrid/>
        <w:spacing w:line="540" w:lineRule="exact"/>
        <w:ind w:firstLine="482" w:firstLineChars="200"/>
        <w:jc w:val="both"/>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 xml:space="preserve">第十条 </w:t>
      </w:r>
      <w:r>
        <w:rPr>
          <w:rFonts w:hint="eastAsia" w:ascii="宋体" w:hAnsi="宋体" w:cs="宋体"/>
          <w:b/>
          <w:bCs/>
          <w:color w:val="000000" w:themeColor="text1"/>
          <w:sz w:val="24"/>
          <w14:textFill>
            <w14:solidFill>
              <w14:schemeClr w14:val="tx1"/>
            </w14:solidFill>
          </w14:textFill>
        </w:rPr>
        <w:t>不可抗力</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10.1</w:t>
      </w:r>
      <w:r>
        <w:rPr>
          <w:rFonts w:hint="eastAsia" w:ascii="宋体" w:hAnsi="宋体" w:cs="宋体"/>
          <w:color w:val="000000" w:themeColor="text1"/>
          <w:sz w:val="24"/>
          <w:lang w:val="en-US" w:eastAsia="zh-CN"/>
          <w14:textFill>
            <w14:solidFill>
              <w14:schemeClr w14:val="tx1"/>
            </w14:solidFill>
          </w14:textFill>
        </w:rPr>
        <w:t>本合同所称不可抗力，是指不能预见、不能避免并不能克服的客观情况，包括但不限于地震、洪水、台风等自然灾害，战争、骚乱、罢工等社会异常事件，以及法律法规变更、政府行为等。</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10.2若因不可抗力导致本合同无法履行或延迟履行，遭遇不可抗力的一方应在事件发生后____个工作日内书面通知对方，并提供相关证明材料；双方应根据不可抗力的影响程度，协商决定部分履行、延期履行或解除合同，由此造成的损失，双方互不承担责任，但应在合理期限内采取措施减少损失扩大。</w:t>
      </w:r>
    </w:p>
    <w:p>
      <w:pPr>
        <w:keepNext w:val="0"/>
        <w:keepLines w:val="0"/>
        <w:pageBreakBefore w:val="0"/>
        <w:widowControl w:val="0"/>
        <w:kinsoku/>
        <w:wordWrap/>
        <w:overflowPunct/>
        <w:topLinePunct w:val="0"/>
        <w:bidi w:val="0"/>
        <w:snapToGrid/>
        <w:spacing w:line="540" w:lineRule="exact"/>
        <w:ind w:firstLine="482" w:firstLineChars="200"/>
        <w:jc w:val="both"/>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 xml:space="preserve">第十一条 </w:t>
      </w:r>
      <w:r>
        <w:rPr>
          <w:rFonts w:hint="eastAsia" w:ascii="宋体" w:hAnsi="宋体" w:cs="宋体"/>
          <w:b/>
          <w:bCs/>
          <w:color w:val="000000" w:themeColor="text1"/>
          <w:sz w:val="24"/>
          <w14:textFill>
            <w14:solidFill>
              <w14:schemeClr w14:val="tx1"/>
            </w14:solidFill>
          </w14:textFill>
        </w:rPr>
        <w:t>争议的解决</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本合同在履行过程中发生的任何争议，如双方不能通过友好协商解决，则应通过甲方所在地人民法院诉讼处理。</w:t>
      </w:r>
    </w:p>
    <w:p>
      <w:pPr>
        <w:keepNext w:val="0"/>
        <w:keepLines w:val="0"/>
        <w:pageBreakBefore w:val="0"/>
        <w:widowControl w:val="0"/>
        <w:kinsoku/>
        <w:wordWrap/>
        <w:overflowPunct/>
        <w:topLinePunct w:val="0"/>
        <w:bidi w:val="0"/>
        <w:snapToGrid/>
        <w:spacing w:line="540" w:lineRule="exact"/>
        <w:ind w:firstLine="482" w:firstLineChars="200"/>
        <w:jc w:val="both"/>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 xml:space="preserve">第十二条 </w:t>
      </w:r>
      <w:r>
        <w:rPr>
          <w:rFonts w:hint="eastAsia" w:ascii="宋体" w:hAnsi="宋体" w:cs="宋体"/>
          <w:b/>
          <w:bCs/>
          <w:color w:val="000000" w:themeColor="text1"/>
          <w:sz w:val="24"/>
          <w14:textFill>
            <w14:solidFill>
              <w14:schemeClr w14:val="tx1"/>
            </w14:solidFill>
          </w14:textFill>
        </w:rPr>
        <w:t>合同的终止</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12.1</w:t>
      </w:r>
      <w:r>
        <w:rPr>
          <w:rFonts w:hint="eastAsia" w:ascii="宋体" w:hAnsi="宋体" w:cs="宋体"/>
          <w:color w:val="000000" w:themeColor="text1"/>
          <w:sz w:val="24"/>
          <w14:textFill>
            <w14:solidFill>
              <w14:schemeClr w14:val="tx1"/>
            </w14:solidFill>
          </w14:textFill>
        </w:rPr>
        <w:t>本合同期满，双方未续签合同的；</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12.2</w:t>
      </w:r>
      <w:r>
        <w:rPr>
          <w:rFonts w:hint="eastAsia" w:ascii="宋体" w:hAnsi="宋体" w:cs="宋体"/>
          <w:color w:val="000000" w:themeColor="text1"/>
          <w:sz w:val="24"/>
          <w14:textFill>
            <w14:solidFill>
              <w14:schemeClr w14:val="tx1"/>
            </w14:solidFill>
          </w14:textFill>
        </w:rPr>
        <w:t>乙方服务能力丧失，致使本合同服务无法正常提供的；</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12.3</w:t>
      </w:r>
      <w:r>
        <w:rPr>
          <w:rFonts w:hint="eastAsia" w:ascii="宋体" w:hAnsi="宋体" w:cs="宋体"/>
          <w:color w:val="000000" w:themeColor="text1"/>
          <w:sz w:val="24"/>
          <w14:textFill>
            <w14:solidFill>
              <w14:schemeClr w14:val="tx1"/>
            </w14:solidFill>
          </w14:textFill>
        </w:rPr>
        <w:t>在履行合同过程中，发现乙方已不符合承接主体应具备的条件，造成合同无法履行的；</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12.4</w:t>
      </w:r>
      <w:r>
        <w:rPr>
          <w:rFonts w:hint="eastAsia" w:ascii="宋体" w:hAnsi="宋体" w:cs="宋体"/>
          <w:color w:val="000000" w:themeColor="text1"/>
          <w:sz w:val="24"/>
          <w14:textFill>
            <w14:solidFill>
              <w14:schemeClr w14:val="tx1"/>
            </w14:solidFill>
          </w14:textFill>
        </w:rPr>
        <w:t>受国家政策或法律法规变动影响，经双方协商终止本合同的；</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12.5</w:t>
      </w:r>
      <w:r>
        <w:rPr>
          <w:rFonts w:hint="eastAsia" w:ascii="宋体" w:hAnsi="宋体" w:cs="宋体"/>
          <w:color w:val="000000" w:themeColor="text1"/>
          <w:sz w:val="24"/>
          <w14:textFill>
            <w14:solidFill>
              <w14:schemeClr w14:val="tx1"/>
            </w14:solidFill>
          </w14:textFill>
        </w:rPr>
        <w:t>由于乙方原因造成合同终止的，平台资产无偿收归甲方所有。</w:t>
      </w:r>
    </w:p>
    <w:p>
      <w:pPr>
        <w:keepNext w:val="0"/>
        <w:keepLines w:val="0"/>
        <w:pageBreakBefore w:val="0"/>
        <w:widowControl w:val="0"/>
        <w:kinsoku/>
        <w:wordWrap/>
        <w:overflowPunct/>
        <w:topLinePunct w:val="0"/>
        <w:bidi w:val="0"/>
        <w:snapToGrid/>
        <w:spacing w:line="540" w:lineRule="exact"/>
        <w:ind w:firstLine="482"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 xml:space="preserve">第十三条 </w:t>
      </w:r>
      <w:r>
        <w:rPr>
          <w:rFonts w:hint="eastAsia" w:ascii="宋体" w:hAnsi="宋体" w:cs="宋体"/>
          <w:b/>
          <w:bCs/>
          <w:color w:val="000000" w:themeColor="text1"/>
          <w:sz w:val="24"/>
          <w14:textFill>
            <w14:solidFill>
              <w14:schemeClr w14:val="tx1"/>
            </w14:solidFill>
          </w14:textFill>
        </w:rPr>
        <w:t>税费发生与履行</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本合同有关的一切税费均由乙方负担。</w:t>
      </w:r>
    </w:p>
    <w:p>
      <w:pPr>
        <w:keepNext w:val="0"/>
        <w:keepLines w:val="0"/>
        <w:pageBreakBefore w:val="0"/>
        <w:widowControl w:val="0"/>
        <w:kinsoku/>
        <w:wordWrap/>
        <w:overflowPunct/>
        <w:topLinePunct w:val="0"/>
        <w:bidi w:val="0"/>
        <w:snapToGrid/>
        <w:spacing w:line="540" w:lineRule="exact"/>
        <w:ind w:firstLine="482" w:firstLineChars="200"/>
        <w:textAlignment w:val="auto"/>
        <w:rPr>
          <w:rFonts w:hint="eastAsia" w:ascii="宋体" w:hAnsi="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第</w:t>
      </w:r>
      <w:r>
        <w:rPr>
          <w:rFonts w:hint="eastAsia" w:ascii="宋体" w:hAnsi="宋体" w:cs="宋体"/>
          <w:b/>
          <w:bCs/>
          <w:color w:val="000000" w:themeColor="text1"/>
          <w:sz w:val="24"/>
          <w14:textFill>
            <w14:solidFill>
              <w14:schemeClr w14:val="tx1"/>
            </w14:solidFill>
          </w14:textFill>
        </w:rPr>
        <w:t>十</w:t>
      </w:r>
      <w:r>
        <w:rPr>
          <w:rFonts w:hint="eastAsia" w:ascii="宋体" w:hAnsi="宋体" w:cs="宋体"/>
          <w:b/>
          <w:bCs/>
          <w:color w:val="000000" w:themeColor="text1"/>
          <w:sz w:val="24"/>
          <w:lang w:eastAsia="zh-CN"/>
          <w14:textFill>
            <w14:solidFill>
              <w14:schemeClr w14:val="tx1"/>
            </w14:solidFill>
          </w14:textFill>
        </w:rPr>
        <w:t>四</w:t>
      </w:r>
      <w:r>
        <w:rPr>
          <w:rFonts w:hint="eastAsia" w:ascii="宋体" w:hAnsi="宋体" w:cs="宋体"/>
          <w:b/>
          <w:bCs/>
          <w:color w:val="000000" w:themeColor="text1"/>
          <w:sz w:val="24"/>
          <w:lang w:val="en-US" w:eastAsia="zh-CN"/>
          <w14:textFill>
            <w14:solidFill>
              <w14:schemeClr w14:val="tx1"/>
            </w14:solidFill>
          </w14:textFill>
        </w:rPr>
        <w:t xml:space="preserve">条 </w:t>
      </w:r>
      <w:r>
        <w:rPr>
          <w:rFonts w:hint="eastAsia" w:ascii="宋体" w:hAnsi="宋体" w:cs="宋体"/>
          <w:b/>
          <w:bCs/>
          <w:color w:val="000000" w:themeColor="text1"/>
          <w:sz w:val="24"/>
          <w14:textFill>
            <w14:solidFill>
              <w14:schemeClr w14:val="tx1"/>
            </w14:solidFill>
          </w14:textFill>
        </w:rPr>
        <w:t>补充条款</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14.1</w:t>
      </w:r>
      <w:r>
        <w:rPr>
          <w:rFonts w:hint="eastAsia" w:ascii="宋体" w:hAnsi="宋体" w:cs="宋体"/>
          <w:color w:val="000000" w:themeColor="text1"/>
          <w:sz w:val="24"/>
          <w14:textFill>
            <w14:solidFill>
              <w14:schemeClr w14:val="tx1"/>
            </w14:solidFill>
          </w14:textFill>
        </w:rPr>
        <w:t>谅解与备忘条款</w:t>
      </w:r>
    </w:p>
    <w:p>
      <w:pPr>
        <w:pStyle w:val="20"/>
        <w:keepNext w:val="0"/>
        <w:keepLines w:val="0"/>
        <w:pageBreakBefore w:val="0"/>
        <w:widowControl w:val="0"/>
        <w:kinsoku/>
        <w:wordWrap/>
        <w:overflowPunct/>
        <w:topLinePunct w:val="0"/>
        <w:bidi w:val="0"/>
        <w:snapToGrid/>
        <w:spacing w:line="540" w:lineRule="exact"/>
        <w:ind w:left="0" w:leftChars="0" w:firstLine="0"/>
        <w:textAlignment w:val="auto"/>
        <w:rPr>
          <w:rFonts w:hint="eastAsia" w:ascii="宋体" w:hAnsi="宋体" w:cs="宋体"/>
          <w:color w:val="000000" w:themeColor="text1"/>
          <w:sz w:val="24"/>
          <w:u w:val="single"/>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p>
    <w:p>
      <w:pPr>
        <w:pStyle w:val="20"/>
        <w:keepNext w:val="0"/>
        <w:keepLines w:val="0"/>
        <w:pageBreakBefore w:val="0"/>
        <w:widowControl w:val="0"/>
        <w:kinsoku/>
        <w:wordWrap/>
        <w:overflowPunct/>
        <w:topLinePunct w:val="0"/>
        <w:bidi w:val="0"/>
        <w:snapToGrid/>
        <w:spacing w:line="540" w:lineRule="exact"/>
        <w:ind w:left="0" w:leftChars="0" w:firstLine="0" w:firstLineChars="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14.2</w:t>
      </w:r>
      <w:r>
        <w:rPr>
          <w:rFonts w:hint="eastAsia" w:ascii="宋体" w:hAnsi="宋体" w:cs="宋体"/>
          <w:color w:val="000000" w:themeColor="text1"/>
          <w:sz w:val="24"/>
          <w14:textFill>
            <w14:solidFill>
              <w14:schemeClr w14:val="tx1"/>
            </w14:solidFill>
          </w14:textFill>
        </w:rPr>
        <w:t>双方不可撤销的责任与义务</w:t>
      </w:r>
    </w:p>
    <w:p>
      <w:pPr>
        <w:pStyle w:val="20"/>
        <w:keepNext w:val="0"/>
        <w:keepLines w:val="0"/>
        <w:pageBreakBefore w:val="0"/>
        <w:widowControl w:val="0"/>
        <w:kinsoku/>
        <w:wordWrap/>
        <w:overflowPunct/>
        <w:topLinePunct w:val="0"/>
        <w:bidi w:val="0"/>
        <w:snapToGrid/>
        <w:spacing w:line="540" w:lineRule="exact"/>
        <w:ind w:left="0" w:leftChars="0" w:firstLine="0"/>
        <w:textAlignment w:val="auto"/>
        <w:rPr>
          <w:rFonts w:hint="eastAsia" w:ascii="宋体" w:hAnsi="宋体" w:cs="宋体"/>
          <w:color w:val="000000" w:themeColor="text1"/>
          <w:sz w:val="24"/>
          <w:u w:val="single"/>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p>
    <w:p>
      <w:pPr>
        <w:pStyle w:val="20"/>
        <w:keepNext w:val="0"/>
        <w:keepLines w:val="0"/>
        <w:pageBreakBefore w:val="0"/>
        <w:widowControl w:val="0"/>
        <w:kinsoku/>
        <w:wordWrap/>
        <w:overflowPunct/>
        <w:topLinePunct w:val="0"/>
        <w:bidi w:val="0"/>
        <w:snapToGrid/>
        <w:spacing w:line="540" w:lineRule="exact"/>
        <w:ind w:left="0" w:leftChars="0" w:firstLine="0" w:firstLineChars="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14.3</w:t>
      </w:r>
      <w:r>
        <w:rPr>
          <w:rFonts w:hint="eastAsia" w:ascii="宋体" w:hAnsi="宋体" w:cs="宋体"/>
          <w:color w:val="000000" w:themeColor="text1"/>
          <w:sz w:val="24"/>
          <w14:textFill>
            <w14:solidFill>
              <w14:schemeClr w14:val="tx1"/>
            </w14:solidFill>
          </w14:textFill>
        </w:rPr>
        <w:t>双方约定以下补充条款</w:t>
      </w:r>
    </w:p>
    <w:p>
      <w:pPr>
        <w:pStyle w:val="20"/>
        <w:keepNext w:val="0"/>
        <w:keepLines w:val="0"/>
        <w:pageBreakBefore w:val="0"/>
        <w:widowControl w:val="0"/>
        <w:kinsoku/>
        <w:wordWrap/>
        <w:overflowPunct/>
        <w:topLinePunct w:val="0"/>
        <w:bidi w:val="0"/>
        <w:snapToGrid/>
        <w:spacing w:line="540" w:lineRule="exact"/>
        <w:ind w:left="0" w:leftChars="0" w:firstLine="0"/>
        <w:textAlignment w:val="auto"/>
        <w:rPr>
          <w:rFonts w:hint="eastAsia" w:ascii="宋体" w:hAnsi="宋体" w:cs="宋体"/>
          <w:color w:val="000000" w:themeColor="text1"/>
          <w:sz w:val="24"/>
          <w:u w:val="single"/>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p>
    <w:p>
      <w:pPr>
        <w:pStyle w:val="20"/>
        <w:keepNext w:val="0"/>
        <w:keepLines w:val="0"/>
        <w:pageBreakBefore w:val="0"/>
        <w:widowControl w:val="0"/>
        <w:kinsoku/>
        <w:wordWrap/>
        <w:overflowPunct/>
        <w:topLinePunct w:val="0"/>
        <w:bidi w:val="0"/>
        <w:snapToGrid/>
        <w:spacing w:line="540" w:lineRule="exact"/>
        <w:ind w:left="0" w:leftChars="0" w:firstLine="0" w:firstLineChars="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u w:val="single"/>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w:t>
      </w:r>
    </w:p>
    <w:p>
      <w:pPr>
        <w:keepNext w:val="0"/>
        <w:keepLines w:val="0"/>
        <w:pageBreakBefore w:val="0"/>
        <w:widowControl w:val="0"/>
        <w:kinsoku/>
        <w:wordWrap/>
        <w:overflowPunct/>
        <w:topLinePunct w:val="0"/>
        <w:bidi w:val="0"/>
        <w:snapToGrid/>
        <w:spacing w:line="540" w:lineRule="exact"/>
        <w:ind w:firstLine="482" w:firstLineChars="200"/>
        <w:textAlignment w:val="auto"/>
        <w:rPr>
          <w:rFonts w:hint="eastAsia" w:ascii="宋体" w:hAnsi="宋体" w:eastAsia="宋体" w:cs="宋体"/>
          <w:b/>
          <w:bCs/>
          <w:color w:val="000000" w:themeColor="text1"/>
          <w:sz w:val="24"/>
          <w:lang w:eastAsia="zh-CN"/>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第</w:t>
      </w:r>
      <w:r>
        <w:rPr>
          <w:rFonts w:hint="eastAsia" w:ascii="宋体" w:hAnsi="宋体" w:cs="宋体"/>
          <w:b/>
          <w:bCs/>
          <w:color w:val="000000" w:themeColor="text1"/>
          <w:sz w:val="24"/>
          <w14:textFill>
            <w14:solidFill>
              <w14:schemeClr w14:val="tx1"/>
            </w14:solidFill>
          </w14:textFill>
        </w:rPr>
        <w:t>十</w:t>
      </w:r>
      <w:r>
        <w:rPr>
          <w:rFonts w:hint="eastAsia" w:ascii="宋体" w:hAnsi="宋体" w:cs="宋体"/>
          <w:b/>
          <w:bCs/>
          <w:color w:val="000000" w:themeColor="text1"/>
          <w:sz w:val="24"/>
          <w:lang w:eastAsia="zh-CN"/>
          <w14:textFill>
            <w14:solidFill>
              <w14:schemeClr w14:val="tx1"/>
            </w14:solidFill>
          </w14:textFill>
        </w:rPr>
        <w:t>五</w:t>
      </w:r>
      <w:r>
        <w:rPr>
          <w:rFonts w:hint="eastAsia" w:ascii="宋体" w:hAnsi="宋体" w:cs="宋体"/>
          <w:b/>
          <w:bCs/>
          <w:color w:val="000000" w:themeColor="text1"/>
          <w:sz w:val="24"/>
          <w:lang w:val="en-US" w:eastAsia="zh-CN"/>
          <w14:textFill>
            <w14:solidFill>
              <w14:schemeClr w14:val="tx1"/>
            </w14:solidFill>
          </w14:textFill>
        </w:rPr>
        <w:t xml:space="preserve">条 </w:t>
      </w:r>
      <w:r>
        <w:rPr>
          <w:rFonts w:hint="eastAsia" w:ascii="宋体" w:hAnsi="宋体" w:cs="宋体"/>
          <w:b/>
          <w:bCs/>
          <w:color w:val="000000" w:themeColor="text1"/>
          <w:sz w:val="24"/>
          <w14:textFill>
            <w14:solidFill>
              <w14:schemeClr w14:val="tx1"/>
            </w14:solidFill>
          </w14:textFill>
        </w:rPr>
        <w:t>合同生效及其</w:t>
      </w:r>
      <w:r>
        <w:rPr>
          <w:rFonts w:hint="eastAsia" w:ascii="宋体" w:hAnsi="宋体" w:eastAsia="宋体" w:cs="宋体"/>
          <w:b/>
          <w:bCs/>
          <w:color w:val="000000" w:themeColor="text1"/>
          <w:sz w:val="24"/>
          <w:lang w:val="en-US" w:eastAsia="zh-CN"/>
          <w14:textFill>
            <w14:solidFill>
              <w14:schemeClr w14:val="tx1"/>
            </w14:solidFill>
          </w14:textFill>
        </w:rPr>
        <w:t>他</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15.1</w:t>
      </w:r>
      <w:r>
        <w:rPr>
          <w:rFonts w:hint="eastAsia" w:ascii="宋体" w:hAnsi="宋体" w:cs="宋体"/>
          <w:color w:val="000000" w:themeColor="text1"/>
          <w:sz w:val="24"/>
          <w14:textFill>
            <w14:solidFill>
              <w14:schemeClr w14:val="tx1"/>
            </w14:solidFill>
          </w14:textFill>
        </w:rPr>
        <w:t>所有经双方或多方签署确认的文件（包括《</w:t>
      </w:r>
      <w:r>
        <w:rPr>
          <w:rFonts w:hint="eastAsia" w:ascii="宋体" w:hAnsi="宋体" w:eastAsia="宋体" w:cs="宋体"/>
          <w:color w:val="000000" w:themeColor="text1"/>
          <w:sz w:val="24"/>
          <w:lang w:val="en-US" w:eastAsia="zh-CN"/>
          <w14:textFill>
            <w14:solidFill>
              <w14:schemeClr w14:val="tx1"/>
            </w14:solidFill>
          </w14:textFill>
        </w:rPr>
        <w:t>中标</w:t>
      </w:r>
      <w:r>
        <w:rPr>
          <w:rFonts w:hint="eastAsia" w:ascii="宋体" w:hAnsi="宋体" w:cs="宋体"/>
          <w:color w:val="000000" w:themeColor="text1"/>
          <w:sz w:val="24"/>
          <w14:textFill>
            <w14:solidFill>
              <w14:schemeClr w14:val="tx1"/>
            </w14:solidFill>
          </w14:textFill>
        </w:rPr>
        <w:t>通知书》、合同、合同的附件、补充协议、</w:t>
      </w:r>
      <w:r>
        <w:rPr>
          <w:rFonts w:hint="eastAsia" w:ascii="宋体" w:hAnsi="宋体" w:cs="宋体"/>
          <w:color w:val="000000" w:themeColor="text1"/>
          <w:sz w:val="24"/>
          <w:lang w:val="en-US" w:eastAsia="zh-CN"/>
          <w14:textFill>
            <w14:solidFill>
              <w14:schemeClr w14:val="tx1"/>
            </w14:solidFill>
          </w14:textFill>
        </w:rPr>
        <w:t>招标</w:t>
      </w:r>
      <w:r>
        <w:rPr>
          <w:rFonts w:hint="eastAsia" w:ascii="宋体" w:hAnsi="宋体" w:cs="宋体"/>
          <w:color w:val="000000" w:themeColor="text1"/>
          <w:sz w:val="24"/>
          <w:lang w:eastAsia="zh-CN"/>
          <w14:textFill>
            <w14:solidFill>
              <w14:schemeClr w14:val="tx1"/>
            </w14:solidFill>
          </w14:textFill>
        </w:rPr>
        <w:t>文件</w:t>
      </w:r>
      <w:r>
        <w:rPr>
          <w:rFonts w:hint="eastAsia" w:ascii="宋体" w:hAnsi="宋体" w:cs="宋体"/>
          <w:color w:val="000000" w:themeColor="text1"/>
          <w:sz w:val="24"/>
          <w14:textFill>
            <w14:solidFill>
              <w14:schemeClr w14:val="tx1"/>
            </w14:solidFill>
          </w14:textFill>
        </w:rPr>
        <w:t>和</w:t>
      </w:r>
      <w:r>
        <w:rPr>
          <w:rFonts w:hint="eastAsia" w:ascii="宋体" w:hAnsi="宋体" w:eastAsia="宋体" w:cs="宋体"/>
          <w:color w:val="000000" w:themeColor="text1"/>
          <w:sz w:val="24"/>
          <w:lang w:val="en-US" w:eastAsia="zh-CN"/>
          <w14:textFill>
            <w14:solidFill>
              <w14:schemeClr w14:val="tx1"/>
            </w14:solidFill>
          </w14:textFill>
        </w:rPr>
        <w:t>投标</w:t>
      </w:r>
      <w:r>
        <w:rPr>
          <w:rFonts w:hint="eastAsia" w:ascii="宋体" w:hAnsi="宋体" w:cs="宋体"/>
          <w:color w:val="000000" w:themeColor="text1"/>
          <w:sz w:val="24"/>
          <w14:textFill>
            <w14:solidFill>
              <w14:schemeClr w14:val="tx1"/>
            </w14:solidFill>
          </w14:textFill>
        </w:rPr>
        <w:t xml:space="preserve">文件、会议纪要、往来信函等）均为本合同不可分割的有效组成部分，与本合同具有同等的法律效力和履约义务，其生效日期为签字盖章确认之日期。 </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15.2</w:t>
      </w:r>
      <w:r>
        <w:rPr>
          <w:rFonts w:hint="eastAsia" w:ascii="宋体" w:hAnsi="宋体" w:cs="宋体"/>
          <w:color w:val="000000" w:themeColor="text1"/>
          <w:sz w:val="24"/>
          <w14:textFill>
            <w14:solidFill>
              <w14:schemeClr w14:val="tx1"/>
            </w14:solidFill>
          </w14:textFill>
        </w:rPr>
        <w:t xml:space="preserve">如一方地址、电话、传真号码有变更，应在变更当日内书面通知对方，否则，应承担相应责任。 </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15.3</w:t>
      </w:r>
      <w:r>
        <w:rPr>
          <w:rFonts w:hint="eastAsia" w:ascii="宋体" w:hAnsi="宋体" w:cs="宋体"/>
          <w:color w:val="000000" w:themeColor="text1"/>
          <w:sz w:val="24"/>
          <w14:textFill>
            <w14:solidFill>
              <w14:schemeClr w14:val="tx1"/>
            </w14:solidFill>
          </w14:textFill>
        </w:rPr>
        <w:t>未经甲方书面同意，乙方不得擅自向第三方转让其应履行的合同项下的义务。</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15.4</w:t>
      </w:r>
      <w:r>
        <w:rPr>
          <w:rFonts w:hint="eastAsia" w:ascii="宋体" w:hAnsi="宋体" w:cs="宋体"/>
          <w:color w:val="000000" w:themeColor="text1"/>
          <w:sz w:val="24"/>
          <w14:textFill>
            <w14:solidFill>
              <w14:schemeClr w14:val="tx1"/>
            </w14:solidFill>
          </w14:textFill>
        </w:rPr>
        <w:t>本合同经甲乙双方代表签字、加盖公章后生效。</w:t>
      </w:r>
    </w:p>
    <w:p>
      <w:pPr>
        <w:keepNext w:val="0"/>
        <w:keepLines w:val="0"/>
        <w:pageBreakBefore w:val="0"/>
        <w:widowControl w:val="0"/>
        <w:kinsoku/>
        <w:wordWrap/>
        <w:overflowPunct/>
        <w:topLinePunct w:val="0"/>
        <w:bidi w:val="0"/>
        <w:snapToGrid/>
        <w:spacing w:line="540" w:lineRule="exact"/>
        <w:ind w:firstLine="480" w:firstLineChars="200"/>
        <w:jc w:val="both"/>
        <w:textAlignment w:val="auto"/>
        <w:rPr>
          <w:rFonts w:hint="eastAsia" w:ascii="宋体" w:hAnsi="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15.5</w:t>
      </w:r>
      <w:r>
        <w:rPr>
          <w:rFonts w:hint="eastAsia" w:ascii="宋体" w:hAnsi="宋体" w:cs="宋体"/>
          <w:color w:val="000000" w:themeColor="text1"/>
          <w:sz w:val="24"/>
          <w14:textFill>
            <w14:solidFill>
              <w14:schemeClr w14:val="tx1"/>
            </w14:solidFill>
          </w14:textFill>
        </w:rPr>
        <w:t>本合同一式</w:t>
      </w:r>
      <w:r>
        <w:rPr>
          <w:rFonts w:hint="eastAsia" w:ascii="宋体" w:hAnsi="宋体" w:cs="宋体"/>
          <w:color w:val="000000" w:themeColor="text1"/>
          <w:sz w:val="24"/>
          <w:u w:val="single"/>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份，甲乙双方各执</w:t>
      </w:r>
      <w:r>
        <w:rPr>
          <w:rFonts w:hint="eastAsia" w:ascii="宋体" w:hAnsi="宋体" w:cs="宋体"/>
          <w:color w:val="000000" w:themeColor="text1"/>
          <w:sz w:val="24"/>
          <w:u w:val="single"/>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份，具有同等法律效力。</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甲</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 xml:space="preserve">方：（盖章）                   </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乙</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方：（盖章）</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地</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 xml:space="preserve">址：                           </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地</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址：</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法定代表人</w:t>
      </w:r>
      <w:r>
        <w:rPr>
          <w:rFonts w:hint="eastAsia" w:ascii="宋体" w:hAnsi="宋体" w:eastAsia="宋体" w:cs="宋体"/>
          <w:color w:val="000000" w:themeColor="text1"/>
          <w:sz w:val="24"/>
          <w:lang w:val="en-US" w:eastAsia="zh-CN"/>
          <w14:textFill>
            <w14:solidFill>
              <w14:schemeClr w14:val="tx1"/>
            </w14:solidFill>
          </w14:textFill>
        </w:rPr>
        <w:t>或</w:t>
      </w:r>
      <w:r>
        <w:rPr>
          <w:rFonts w:hint="eastAsia" w:ascii="宋体" w:hAnsi="宋体" w:cs="宋体"/>
          <w:color w:val="000000" w:themeColor="text1"/>
          <w:sz w:val="24"/>
          <w14:textFill>
            <w14:solidFill>
              <w14:schemeClr w14:val="tx1"/>
            </w14:solidFill>
          </w14:textFill>
        </w:rPr>
        <w:t>授权代表（签字）：         法定代表人</w:t>
      </w:r>
      <w:r>
        <w:rPr>
          <w:rFonts w:hint="eastAsia" w:ascii="宋体" w:hAnsi="宋体" w:eastAsia="宋体" w:cs="宋体"/>
          <w:color w:val="000000" w:themeColor="text1"/>
          <w:sz w:val="24"/>
          <w:lang w:val="en-US" w:eastAsia="zh-CN"/>
          <w14:textFill>
            <w14:solidFill>
              <w14:schemeClr w14:val="tx1"/>
            </w14:solidFill>
          </w14:textFill>
        </w:rPr>
        <w:t>或授权代表</w:t>
      </w:r>
      <w:r>
        <w:rPr>
          <w:rFonts w:hint="eastAsia" w:ascii="宋体" w:hAnsi="宋体" w:cs="宋体"/>
          <w:color w:val="000000" w:themeColor="text1"/>
          <w:sz w:val="24"/>
          <w14:textFill>
            <w14:solidFill>
              <w14:schemeClr w14:val="tx1"/>
            </w14:solidFill>
          </w14:textFill>
        </w:rPr>
        <w:t>（签字）：</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 xml:space="preserve">开户银行：                       </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开户银行：</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 xml:space="preserve">银行帐号：                       </w:t>
      </w:r>
      <w:r>
        <w:rPr>
          <w:rFonts w:hint="eastAsia" w:ascii="宋体" w:hAnsi="宋体" w:eastAsia="宋体" w:cs="宋体"/>
          <w:color w:val="000000" w:themeColor="text1"/>
          <w:sz w:val="24"/>
          <w:lang w:val="en-US" w:eastAsia="zh-CN"/>
          <w14:textFill>
            <w14:solidFill>
              <w14:schemeClr w14:val="tx1"/>
            </w14:solidFill>
          </w14:textFill>
        </w:rPr>
        <w:t xml:space="preserve">      </w:t>
      </w:r>
      <w:r>
        <w:rPr>
          <w:rFonts w:hint="eastAsia" w:ascii="宋体" w:hAnsi="宋体" w:cs="宋体"/>
          <w:color w:val="000000" w:themeColor="text1"/>
          <w:sz w:val="24"/>
          <w14:textFill>
            <w14:solidFill>
              <w14:schemeClr w14:val="tx1"/>
            </w14:solidFill>
          </w14:textFill>
        </w:rPr>
        <w:t>银行帐号：</w:t>
      </w:r>
    </w:p>
    <w:p>
      <w:pPr>
        <w:keepNext w:val="0"/>
        <w:keepLines w:val="0"/>
        <w:pageBreakBefore w:val="0"/>
        <w:widowControl w:val="0"/>
        <w:kinsoku/>
        <w:wordWrap/>
        <w:overflowPunct/>
        <w:topLinePunct w:val="0"/>
        <w:bidi w:val="0"/>
        <w:snapToGrid/>
        <w:spacing w:line="540" w:lineRule="exact"/>
        <w:ind w:firstLine="480" w:firstLineChars="200"/>
        <w:textAlignment w:val="auto"/>
        <w:rPr>
          <w:rFonts w:hint="eastAsia" w:ascii="宋体" w:hAnsi="宋体" w:cs="宋体"/>
          <w:color w:val="000000" w:themeColor="text1"/>
          <w:sz w:val="24"/>
          <w14:textFill>
            <w14:solidFill>
              <w14:schemeClr w14:val="tx1"/>
            </w14:solidFill>
          </w14:textFill>
        </w:rPr>
      </w:pPr>
    </w:p>
    <w:p>
      <w:pPr>
        <w:pStyle w:val="36"/>
        <w:keepNext w:val="0"/>
        <w:keepLines w:val="0"/>
        <w:pageBreakBefore w:val="0"/>
        <w:widowControl w:val="0"/>
        <w:kinsoku/>
        <w:wordWrap/>
        <w:overflowPunct/>
        <w:topLinePunct w:val="0"/>
        <w:bidi w:val="0"/>
        <w:snapToGrid/>
        <w:spacing w:line="540" w:lineRule="exact"/>
        <w:jc w:val="center"/>
        <w:textAlignment w:val="auto"/>
        <w:rPr>
          <w:rFonts w:hint="eastAsia" w:hAnsi="宋体" w:cs="宋体"/>
          <w:color w:val="000000" w:themeColor="text1"/>
          <w:szCs w:val="24"/>
          <w14:textFill>
            <w14:solidFill>
              <w14:schemeClr w14:val="tx1"/>
            </w14:solidFill>
          </w14:textFill>
        </w:rPr>
      </w:pPr>
      <w:r>
        <w:rPr>
          <w:rFonts w:hint="eastAsia" w:hAnsi="宋体" w:cs="宋体"/>
          <w:color w:val="000000" w:themeColor="text1"/>
          <w:szCs w:val="24"/>
          <w14:textFill>
            <w14:solidFill>
              <w14:schemeClr w14:val="tx1"/>
            </w14:solidFill>
          </w14:textFill>
        </w:rPr>
        <w:t>签订时间：</w:t>
      </w:r>
      <w:r>
        <w:rPr>
          <w:rFonts w:hint="eastAsia" w:hAnsi="宋体" w:cs="宋体"/>
          <w:color w:val="000000" w:themeColor="text1"/>
          <w:szCs w:val="24"/>
          <w:u w:val="single"/>
          <w14:textFill>
            <w14:solidFill>
              <w14:schemeClr w14:val="tx1"/>
            </w14:solidFill>
          </w14:textFill>
        </w:rPr>
        <w:t xml:space="preserve">      </w:t>
      </w:r>
      <w:r>
        <w:rPr>
          <w:rFonts w:hint="eastAsia" w:hAnsi="宋体" w:cs="宋体"/>
          <w:color w:val="000000" w:themeColor="text1"/>
          <w:szCs w:val="24"/>
          <w14:textFill>
            <w14:solidFill>
              <w14:schemeClr w14:val="tx1"/>
            </w14:solidFill>
          </w14:textFill>
        </w:rPr>
        <w:t>年</w:t>
      </w:r>
      <w:r>
        <w:rPr>
          <w:rFonts w:hint="eastAsia" w:hAnsi="宋体" w:cs="宋体"/>
          <w:color w:val="000000" w:themeColor="text1"/>
          <w:szCs w:val="24"/>
          <w:u w:val="single"/>
          <w14:textFill>
            <w14:solidFill>
              <w14:schemeClr w14:val="tx1"/>
            </w14:solidFill>
          </w14:textFill>
        </w:rPr>
        <w:t xml:space="preserve">   </w:t>
      </w:r>
      <w:r>
        <w:rPr>
          <w:rFonts w:hint="eastAsia" w:hAnsi="宋体" w:cs="宋体"/>
          <w:color w:val="000000" w:themeColor="text1"/>
          <w:szCs w:val="24"/>
          <w14:textFill>
            <w14:solidFill>
              <w14:schemeClr w14:val="tx1"/>
            </w14:solidFill>
          </w14:textFill>
        </w:rPr>
        <w:t>月</w:t>
      </w:r>
      <w:r>
        <w:rPr>
          <w:rFonts w:hint="eastAsia" w:hAnsi="宋体" w:cs="宋体"/>
          <w:color w:val="000000" w:themeColor="text1"/>
          <w:szCs w:val="24"/>
          <w:u w:val="single"/>
          <w14:textFill>
            <w14:solidFill>
              <w14:schemeClr w14:val="tx1"/>
            </w14:solidFill>
          </w14:textFill>
        </w:rPr>
        <w:t xml:space="preserve">   </w:t>
      </w:r>
      <w:r>
        <w:rPr>
          <w:rFonts w:hint="eastAsia" w:hAnsi="宋体" w:cs="宋体"/>
          <w:color w:val="000000" w:themeColor="text1"/>
          <w:szCs w:val="24"/>
          <w14:textFill>
            <w14:solidFill>
              <w14:schemeClr w14:val="tx1"/>
            </w14:solidFill>
          </w14:textFill>
        </w:rPr>
        <w:t>日</w:t>
      </w:r>
    </w:p>
    <w:p>
      <w:pPr>
        <w:pStyle w:val="36"/>
        <w:keepNext w:val="0"/>
        <w:keepLines w:val="0"/>
        <w:pageBreakBefore w:val="0"/>
        <w:widowControl w:val="0"/>
        <w:tabs>
          <w:tab w:val="left" w:pos="6240"/>
        </w:tabs>
        <w:kinsoku/>
        <w:wordWrap/>
        <w:overflowPunct/>
        <w:topLinePunct w:val="0"/>
        <w:bidi w:val="0"/>
        <w:snapToGrid/>
        <w:spacing w:line="540" w:lineRule="exact"/>
        <w:ind w:firstLine="2839" w:firstLineChars="1183"/>
        <w:textAlignment w:val="auto"/>
        <w:rPr>
          <w:rFonts w:hint="eastAsia" w:hAnsi="宋体" w:cs="宋体"/>
          <w:color w:val="000000" w:themeColor="text1"/>
          <w:szCs w:val="24"/>
          <w:u w:val="single"/>
          <w14:textFill>
            <w14:solidFill>
              <w14:schemeClr w14:val="tx1"/>
            </w14:solidFill>
          </w14:textFill>
        </w:rPr>
      </w:pPr>
      <w:r>
        <w:rPr>
          <w:rFonts w:hint="eastAsia" w:hAnsi="宋体" w:cs="宋体"/>
          <w:color w:val="000000" w:themeColor="text1"/>
          <w:szCs w:val="24"/>
          <w14:textFill>
            <w14:solidFill>
              <w14:schemeClr w14:val="tx1"/>
            </w14:solidFill>
          </w14:textFill>
        </w:rPr>
        <w:t>签订地点：</w:t>
      </w:r>
      <w:r>
        <w:rPr>
          <w:rFonts w:hint="eastAsia" w:hAnsi="宋体" w:cs="宋体"/>
          <w:color w:val="000000" w:themeColor="text1"/>
          <w:szCs w:val="24"/>
          <w:u w:val="single"/>
          <w14:textFill>
            <w14:solidFill>
              <w14:schemeClr w14:val="tx1"/>
            </w14:solidFill>
          </w14:textFill>
        </w:rPr>
        <w:t xml:space="preserve">                  </w:t>
      </w:r>
    </w:p>
    <w:p>
      <w:pPr>
        <w:keepNext w:val="0"/>
        <w:keepLines w:val="0"/>
        <w:pageBreakBefore w:val="0"/>
        <w:widowControl w:val="0"/>
        <w:kinsoku/>
        <w:wordWrap w:val="0"/>
        <w:overflowPunct/>
        <w:topLinePunct w:val="0"/>
        <w:autoSpaceDE w:val="0"/>
        <w:autoSpaceDN w:val="0"/>
        <w:bidi w:val="0"/>
        <w:adjustRightInd w:val="0"/>
        <w:rPr>
          <w:rFonts w:hint="eastAsia"/>
          <w:color w:val="000000" w:themeColor="text1"/>
          <w:sz w:val="32"/>
          <w:szCs w:val="32"/>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rPr>
          <w:rFonts w:hint="eastAsia"/>
          <w:color w:val="000000" w:themeColor="text1"/>
          <w:sz w:val="32"/>
          <w:szCs w:val="32"/>
          <w14:textFill>
            <w14:solidFill>
              <w14:schemeClr w14:val="tx1"/>
            </w14:solidFill>
          </w14:textFill>
        </w:rPr>
      </w:pPr>
    </w:p>
    <w:p>
      <w:pPr>
        <w:pStyle w:val="7"/>
        <w:rPr>
          <w:rFonts w:hint="eastAsia"/>
          <w:color w:val="000000" w:themeColor="text1"/>
          <w:sz w:val="32"/>
          <w:szCs w:val="32"/>
          <w14:textFill>
            <w14:solidFill>
              <w14:schemeClr w14:val="tx1"/>
            </w14:solidFill>
          </w14:textFill>
        </w:rPr>
      </w:pPr>
    </w:p>
    <w:p>
      <w:pPr>
        <w:pStyle w:val="36"/>
        <w:rPr>
          <w:rFonts w:hint="eastAsia"/>
          <w:color w:val="000000" w:themeColor="text1"/>
          <w:sz w:val="32"/>
          <w:szCs w:val="32"/>
          <w14:textFill>
            <w14:solidFill>
              <w14:schemeClr w14:val="tx1"/>
            </w14:solidFill>
          </w14:textFill>
        </w:rPr>
      </w:pPr>
    </w:p>
    <w:p>
      <w:pPr>
        <w:pStyle w:val="15"/>
        <w:rPr>
          <w:rFonts w:hint="eastAsia"/>
          <w:color w:val="000000" w:themeColor="text1"/>
          <w:sz w:val="32"/>
          <w:szCs w:val="32"/>
          <w14:textFill>
            <w14:solidFill>
              <w14:schemeClr w14:val="tx1"/>
            </w14:solidFill>
          </w14:textFill>
        </w:rPr>
      </w:pPr>
    </w:p>
    <w:p>
      <w:pPr>
        <w:rPr>
          <w:rFonts w:hint="eastAsia"/>
          <w:color w:val="000000" w:themeColor="text1"/>
          <w:sz w:val="32"/>
          <w:szCs w:val="32"/>
          <w14:textFill>
            <w14:solidFill>
              <w14:schemeClr w14:val="tx1"/>
            </w14:solidFill>
          </w14:textFill>
        </w:rPr>
      </w:pPr>
    </w:p>
    <w:p>
      <w:pPr>
        <w:pStyle w:val="7"/>
        <w:rPr>
          <w:rFonts w:hint="eastAsia"/>
          <w:color w:val="000000" w:themeColor="text1"/>
          <w:sz w:val="32"/>
          <w:szCs w:val="32"/>
          <w14:textFill>
            <w14:solidFill>
              <w14:schemeClr w14:val="tx1"/>
            </w14:solidFill>
          </w14:textFill>
        </w:rPr>
      </w:pPr>
    </w:p>
    <w:p>
      <w:pPr>
        <w:pStyle w:val="36"/>
        <w:rPr>
          <w:rFonts w:hint="eastAsia"/>
          <w:color w:val="000000" w:themeColor="text1"/>
          <w:sz w:val="32"/>
          <w:szCs w:val="32"/>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bookmarkStart w:id="165" w:name="_Toc5869"/>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六</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 xml:space="preserve">章  </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投标文件</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格式</w:t>
      </w:r>
      <w:bookmarkEnd w:id="165"/>
    </w:p>
    <w:p>
      <w:pPr>
        <w:rPr>
          <w:rFonts w:hint="eastAsia" w:ascii="宋体" w:hAnsi="宋体" w:eastAsia="宋体" w:cs="宋体"/>
          <w:b/>
          <w:color w:val="000000" w:themeColor="text1"/>
          <w:sz w:val="36"/>
          <w:szCs w:val="36"/>
          <w:lang w:eastAsia="zh-CN"/>
          <w14:textFill>
            <w14:solidFill>
              <w14:schemeClr w14:val="tx1"/>
            </w14:solidFill>
          </w14:textFill>
        </w:rPr>
      </w:pPr>
      <w:r>
        <w:rPr>
          <w:rFonts w:hint="eastAsia" w:ascii="宋体" w:hAnsi="宋体" w:eastAsia="宋体" w:cs="宋体"/>
          <w:b/>
          <w:color w:val="000000" w:themeColor="text1"/>
          <w:sz w:val="36"/>
          <w:szCs w:val="36"/>
          <w:lang w:eastAsia="zh-CN"/>
          <w14:textFill>
            <w14:solidFill>
              <w14:schemeClr w14:val="tx1"/>
            </w14:solidFill>
          </w14:textFill>
        </w:rPr>
        <w:br w:type="page"/>
      </w:r>
    </w:p>
    <w:p>
      <w:pPr>
        <w:keepNext/>
        <w:keepLines w:val="0"/>
        <w:pageBreakBefore w:val="0"/>
        <w:widowControl w:val="0"/>
        <w:tabs>
          <w:tab w:val="center" w:pos="4365"/>
          <w:tab w:val="right" w:pos="8730"/>
        </w:tabs>
        <w:kinsoku/>
        <w:wordWrap w:val="0"/>
        <w:overflowPunct/>
        <w:topLinePunct w:val="0"/>
        <w:autoSpaceDE/>
        <w:autoSpaceDN/>
        <w:bidi w:val="0"/>
        <w:adjustRightInd/>
        <w:snapToGrid/>
        <w:spacing w:before="240" w:beforeLines="100" w:after="240" w:afterLines="100" w:line="700" w:lineRule="exact"/>
        <w:jc w:val="right"/>
        <w:textAlignment w:val="auto"/>
        <w:outlineLvl w:val="1"/>
        <w:rPr>
          <w:rFonts w:hint="eastAsia" w:ascii="宋体" w:hAnsi="宋体" w:eastAsia="宋体" w:cs="宋体"/>
          <w:b/>
          <w:color w:val="000000" w:themeColor="text1"/>
          <w:sz w:val="36"/>
          <w:szCs w:val="36"/>
          <w:lang w:eastAsia="zh-CN"/>
          <w14:textFill>
            <w14:solidFill>
              <w14:schemeClr w14:val="tx1"/>
            </w14:solidFill>
          </w14:textFill>
        </w:rPr>
      </w:pPr>
      <w:bookmarkStart w:id="166" w:name="_Toc29223"/>
      <w:bookmarkStart w:id="167" w:name="_Toc20216"/>
      <w:bookmarkStart w:id="168" w:name="_Toc11174"/>
      <w:bookmarkStart w:id="169" w:name="_Toc354"/>
      <w:bookmarkStart w:id="170" w:name="_Toc7856"/>
      <w:bookmarkStart w:id="171" w:name="_Toc27501"/>
      <w:bookmarkStart w:id="172" w:name="_Toc8434"/>
      <w:bookmarkStart w:id="173" w:name="_Toc24937"/>
      <w:bookmarkStart w:id="174" w:name="_Toc10892"/>
      <w:r>
        <w:rPr>
          <w:rFonts w:hint="eastAsia" w:ascii="宋体" w:hAnsi="宋体" w:eastAsia="宋体" w:cs="宋体"/>
          <w:b/>
          <w:color w:val="000000" w:themeColor="text1"/>
          <w:sz w:val="36"/>
          <w:szCs w:val="36"/>
          <w:lang w:eastAsia="zh-CN"/>
          <w14:textFill>
            <w14:solidFill>
              <w14:schemeClr w14:val="tx1"/>
            </w14:solidFill>
          </w14:textFill>
        </w:rPr>
        <w:t>电子投标文件</w:t>
      </w:r>
      <w:bookmarkEnd w:id="166"/>
      <w:bookmarkEnd w:id="167"/>
      <w:bookmarkEnd w:id="168"/>
      <w:bookmarkEnd w:id="169"/>
      <w:bookmarkEnd w:id="170"/>
      <w:bookmarkEnd w:id="171"/>
      <w:bookmarkEnd w:id="172"/>
      <w:bookmarkEnd w:id="173"/>
      <w:bookmarkEnd w:id="174"/>
    </w:p>
    <w:p>
      <w:pPr>
        <w:keepNext w:val="0"/>
        <w:keepLines w:val="0"/>
        <w:pageBreakBefore w:val="0"/>
        <w:widowControl w:val="0"/>
        <w:tabs>
          <w:tab w:val="center" w:pos="4365"/>
          <w:tab w:val="right" w:pos="8730"/>
        </w:tabs>
        <w:kinsoku w:val="0"/>
        <w:wordWrap w:val="0"/>
        <w:overflowPunct/>
        <w:topLinePunct w:val="0"/>
        <w:autoSpaceDE w:val="0"/>
        <w:autoSpaceDN w:val="0"/>
        <w:bidi w:val="0"/>
        <w:adjustRightInd w:val="0"/>
        <w:snapToGrid w:val="0"/>
        <w:spacing w:before="0" w:beforeLines="100" w:after="0" w:afterLines="100" w:line="700" w:lineRule="exact"/>
        <w:jc w:val="center"/>
        <w:textAlignment w:val="baseline"/>
        <w:rPr>
          <w:rFonts w:hint="eastAsia" w:ascii="宋体" w:hAnsi="宋体" w:eastAsia="宋体" w:cs="宋体"/>
          <w:b/>
          <w:color w:val="000000" w:themeColor="text1"/>
          <w:sz w:val="36"/>
          <w:szCs w:val="36"/>
          <w14:textFill>
            <w14:solidFill>
              <w14:schemeClr w14:val="tx1"/>
            </w14:solidFill>
          </w14:textFill>
        </w:rPr>
      </w:pP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（项目名称）</w:t>
      </w:r>
    </w:p>
    <w:p>
      <w:pPr>
        <w:keepLines w:val="0"/>
        <w:pageBreakBefore w:val="0"/>
        <w:wordWrap w:val="0"/>
        <w:topLinePunct w:val="0"/>
        <w:bidi w:val="0"/>
        <w:spacing w:line="360" w:lineRule="auto"/>
        <w:rPr>
          <w:rFonts w:hint="eastAsia" w:ascii="宋体" w:hAnsi="宋体" w:eastAsia="宋体" w:cs="宋体"/>
          <w:color w:val="000000" w:themeColor="text1"/>
          <w:szCs w:val="21"/>
          <w14:textFill>
            <w14:solidFill>
              <w14:schemeClr w14:val="tx1"/>
            </w14:solidFill>
          </w14:textFill>
        </w:rPr>
      </w:pPr>
    </w:p>
    <w:p>
      <w:pPr>
        <w:pStyle w:val="19"/>
        <w:rPr>
          <w:rFonts w:hint="eastAsia" w:ascii="宋体" w:hAnsi="宋体" w:eastAsia="宋体" w:cs="宋体"/>
          <w:color w:val="000000" w:themeColor="text1"/>
          <w:szCs w:val="21"/>
          <w14:textFill>
            <w14:solidFill>
              <w14:schemeClr w14:val="tx1"/>
            </w14:solidFill>
          </w14:textFill>
        </w:rPr>
      </w:pPr>
    </w:p>
    <w:p>
      <w:pPr>
        <w:pStyle w:val="20"/>
        <w:rPr>
          <w:rFonts w:hint="eastAsia" w:ascii="宋体" w:hAnsi="宋体" w:eastAsia="宋体" w:cs="宋体"/>
          <w:color w:val="000000" w:themeColor="text1"/>
          <w:szCs w:val="21"/>
          <w14:textFill>
            <w14:solidFill>
              <w14:schemeClr w14:val="tx1"/>
            </w14:solidFill>
          </w14:textFill>
        </w:rPr>
      </w:pPr>
    </w:p>
    <w:p>
      <w:pPr>
        <w:rPr>
          <w:rFonts w:hint="eastAsia"/>
          <w:color w:val="000000" w:themeColor="text1"/>
          <w14:textFill>
            <w14:solidFill>
              <w14:schemeClr w14:val="tx1"/>
            </w14:solidFill>
          </w14:textFill>
        </w:rPr>
      </w:pPr>
    </w:p>
    <w:p>
      <w:pPr>
        <w:keepLines w:val="0"/>
        <w:pageBreakBefore w:val="0"/>
        <w:wordWrap w:val="0"/>
        <w:topLinePunct w:val="0"/>
        <w:bidi w:val="0"/>
        <w:spacing w:line="360" w:lineRule="auto"/>
        <w:jc w:val="center"/>
        <w:rPr>
          <w:rFonts w:hint="eastAsia" w:ascii="宋体" w:hAnsi="宋体" w:eastAsia="宋体" w:cs="宋体"/>
          <w:b/>
          <w:color w:val="000000" w:themeColor="text1"/>
          <w:sz w:val="100"/>
          <w:szCs w:val="100"/>
          <w14:textFill>
            <w14:solidFill>
              <w14:schemeClr w14:val="tx1"/>
            </w14:solidFill>
          </w14:textFill>
        </w:rPr>
      </w:pPr>
      <w:r>
        <w:rPr>
          <w:rFonts w:hint="eastAsia" w:ascii="宋体" w:hAnsi="宋体" w:eastAsia="宋体" w:cs="宋体"/>
          <w:b/>
          <w:color w:val="000000" w:themeColor="text1"/>
          <w:sz w:val="100"/>
          <w:szCs w:val="100"/>
          <w:lang w:eastAsia="zh-CN"/>
          <w14:textFill>
            <w14:solidFill>
              <w14:schemeClr w14:val="tx1"/>
            </w14:solidFill>
          </w14:textFill>
        </w:rPr>
        <w:t>投标文件</w:t>
      </w:r>
    </w:p>
    <w:p>
      <w:pPr>
        <w:keepLines w:val="0"/>
        <w:pageBreakBefore w:val="0"/>
        <w:wordWrap w:val="0"/>
        <w:topLinePunct w:val="0"/>
        <w:bidi w:val="0"/>
        <w:spacing w:line="360" w:lineRule="auto"/>
        <w:jc w:val="center"/>
        <w:rPr>
          <w:rFonts w:hint="eastAsia" w:ascii="宋体" w:hAnsi="宋体" w:eastAsia="宋体" w:cs="宋体"/>
          <w:color w:val="000000" w:themeColor="text1"/>
          <w:sz w:val="28"/>
          <w:szCs w:val="28"/>
          <w14:textFill>
            <w14:solidFill>
              <w14:schemeClr w14:val="tx1"/>
            </w14:solidFill>
          </w14:textFill>
        </w:rPr>
      </w:pPr>
      <w:r>
        <w:rPr>
          <w:rFonts w:hint="eastAsia" w:ascii="宋体" w:hAnsi="宋体" w:eastAsia="宋体" w:cs="宋体"/>
          <w:color w:val="000000" w:themeColor="text1"/>
          <w:sz w:val="28"/>
          <w:szCs w:val="28"/>
          <w:lang w:eastAsia="zh-CN"/>
          <w14:textFill>
            <w14:solidFill>
              <w14:schemeClr w14:val="tx1"/>
            </w14:solidFill>
          </w14:textFill>
        </w:rPr>
        <w:t>项目编号</w:t>
      </w:r>
      <w:r>
        <w:rPr>
          <w:rFonts w:hint="eastAsia" w:ascii="宋体" w:hAnsi="宋体" w:eastAsia="宋体" w:cs="宋体"/>
          <w:color w:val="000000" w:themeColor="text1"/>
          <w:sz w:val="28"/>
          <w:szCs w:val="28"/>
          <w14:textFill>
            <w14:solidFill>
              <w14:schemeClr w14:val="tx1"/>
            </w14:solidFill>
          </w14:textFill>
        </w:rPr>
        <w:t>：</w:t>
      </w: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ind w:left="48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pStyle w:val="7"/>
        <w:keepLines w:val="0"/>
        <w:pageBreakBefore w:val="0"/>
        <w:wordWrap w:val="0"/>
        <w:topLinePunct w:val="0"/>
        <w:bidi w:val="0"/>
        <w:rPr>
          <w:rFonts w:hint="eastAsia" w:ascii="宋体" w:hAnsi="宋体" w:eastAsia="宋体" w:cs="宋体"/>
          <w:color w:val="000000" w:themeColor="text1"/>
          <w:szCs w:val="21"/>
          <w14:textFill>
            <w14:solidFill>
              <w14:schemeClr w14:val="tx1"/>
            </w14:solidFill>
          </w14:textFill>
        </w:rPr>
      </w:pPr>
    </w:p>
    <w:p>
      <w:pPr>
        <w:pStyle w:val="36"/>
        <w:keepLines w:val="0"/>
        <w:pageBreakBefore w:val="0"/>
        <w:wordWrap w:val="0"/>
        <w:topLinePunct w:val="0"/>
        <w:bidi w:val="0"/>
        <w:rPr>
          <w:rFonts w:hint="eastAsia"/>
          <w:color w:val="000000" w:themeColor="text1"/>
          <w14:textFill>
            <w14:solidFill>
              <w14:schemeClr w14:val="tx1"/>
            </w14:solidFill>
          </w14:textFill>
        </w:rPr>
      </w:pPr>
    </w:p>
    <w:p>
      <w:pPr>
        <w:keepLines w:val="0"/>
        <w:pageBreakBefore w:val="0"/>
        <w:wordWrap w:val="0"/>
        <w:topLinePunct w:val="0"/>
        <w:bidi w:val="0"/>
        <w:spacing w:line="360" w:lineRule="auto"/>
        <w:jc w:val="left"/>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840" w:lineRule="exact"/>
        <w:jc w:val="center"/>
        <w:rPr>
          <w:rFonts w:hint="eastAsia" w:ascii="宋体" w:hAnsi="宋体" w:eastAsia="宋体" w:cs="宋体"/>
          <w:b/>
          <w:color w:val="000000" w:themeColor="text1"/>
          <w:sz w:val="36"/>
          <w:szCs w:val="36"/>
          <w:lang w:eastAsia="zh-CN"/>
          <w14:textFill>
            <w14:solidFill>
              <w14:schemeClr w14:val="tx1"/>
            </w14:solidFill>
          </w14:textFill>
        </w:rPr>
      </w:pPr>
    </w:p>
    <w:p>
      <w:pPr>
        <w:keepLines w:val="0"/>
        <w:pageBreakBefore w:val="0"/>
        <w:wordWrap w:val="0"/>
        <w:topLinePunct w:val="0"/>
        <w:bidi w:val="0"/>
        <w:spacing w:line="840" w:lineRule="exact"/>
        <w:jc w:val="center"/>
        <w:rPr>
          <w:rFonts w:hint="eastAsia" w:ascii="宋体" w:hAnsi="宋体" w:eastAsia="宋体" w:cs="宋体"/>
          <w:b/>
          <w:color w:val="000000" w:themeColor="text1"/>
          <w:sz w:val="36"/>
          <w:szCs w:val="36"/>
          <w14:textFill>
            <w14:solidFill>
              <w14:schemeClr w14:val="tx1"/>
            </w14:solidFill>
          </w14:textFill>
        </w:rPr>
      </w:pPr>
      <w:r>
        <w:rPr>
          <w:rFonts w:hint="eastAsia" w:ascii="宋体" w:hAnsi="宋体" w:eastAsia="宋体" w:cs="宋体"/>
          <w:b/>
          <w:color w:val="000000" w:themeColor="text1"/>
          <w:sz w:val="36"/>
          <w:szCs w:val="36"/>
          <w:lang w:eastAsia="zh-CN"/>
          <w14:textFill>
            <w14:solidFill>
              <w14:schemeClr w14:val="tx1"/>
            </w14:solidFill>
          </w14:textFill>
        </w:rPr>
        <w:t>投标人</w:t>
      </w:r>
      <w:r>
        <w:rPr>
          <w:rFonts w:hint="eastAsia" w:ascii="宋体" w:hAnsi="宋体" w:eastAsia="宋体" w:cs="宋体"/>
          <w:b/>
          <w:color w:val="000000" w:themeColor="text1"/>
          <w:sz w:val="36"/>
          <w:szCs w:val="36"/>
          <w14:textFill>
            <w14:solidFill>
              <w14:schemeClr w14:val="tx1"/>
            </w14:solidFill>
          </w14:textFill>
        </w:rPr>
        <w:t>名称：</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color w:val="000000" w:themeColor="text1"/>
          <w:sz w:val="36"/>
          <w:szCs w:val="36"/>
          <w:u w:val="single"/>
          <w:lang w:val="en-US" w:eastAsia="zh-CN"/>
          <w14:textFill>
            <w14:solidFill>
              <w14:schemeClr w14:val="tx1"/>
            </w14:solidFill>
          </w14:textFill>
        </w:rPr>
        <w:t xml:space="preserve">     </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（盖单位章）</w:t>
      </w:r>
    </w:p>
    <w:p>
      <w:pPr>
        <w:keepLines w:val="0"/>
        <w:pageBreakBefore w:val="0"/>
        <w:wordWrap w:val="0"/>
        <w:topLinePunct w:val="0"/>
        <w:bidi w:val="0"/>
        <w:spacing w:line="840" w:lineRule="exact"/>
        <w:jc w:val="center"/>
        <w:rPr>
          <w:rFonts w:hint="eastAsia" w:ascii="宋体" w:hAnsi="宋体" w:eastAsia="宋体" w:cs="宋体"/>
          <w:b/>
          <w:color w:val="000000" w:themeColor="text1"/>
          <w:sz w:val="36"/>
          <w:szCs w:val="36"/>
          <w14:textFill>
            <w14:solidFill>
              <w14:schemeClr w14:val="tx1"/>
            </w14:solidFill>
          </w14:textFill>
        </w:rPr>
      </w:pPr>
      <w:r>
        <w:rPr>
          <w:rFonts w:hint="eastAsia" w:ascii="宋体" w:hAnsi="宋体" w:eastAsia="宋体" w:cs="宋体"/>
          <w:b/>
          <w:color w:val="000000" w:themeColor="text1"/>
          <w:sz w:val="36"/>
          <w:szCs w:val="36"/>
          <w14:textFill>
            <w14:solidFill>
              <w14:schemeClr w14:val="tx1"/>
            </w14:solidFill>
          </w14:textFill>
        </w:rPr>
        <w:t>法定代表人或其委托代理人：</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color w:val="000000" w:themeColor="text1"/>
          <w:sz w:val="36"/>
          <w:szCs w:val="36"/>
          <w:u w:val="single"/>
          <w:lang w:val="en-US" w:eastAsia="zh-CN"/>
          <w14:textFill>
            <w14:solidFill>
              <w14:schemeClr w14:val="tx1"/>
            </w14:solidFill>
          </w14:textFill>
        </w:rPr>
        <w:t xml:space="preserve">    </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（签字或盖章）</w:t>
      </w:r>
    </w:p>
    <w:p>
      <w:pPr>
        <w:keepLines w:val="0"/>
        <w:pageBreakBefore w:val="0"/>
        <w:wordWrap w:val="0"/>
        <w:topLinePunct w:val="0"/>
        <w:bidi w:val="0"/>
        <w:spacing w:line="840" w:lineRule="exact"/>
        <w:jc w:val="center"/>
        <w:rPr>
          <w:rFonts w:hint="eastAsia" w:ascii="宋体" w:hAnsi="宋体" w:eastAsia="宋体" w:cs="宋体"/>
          <w:b/>
          <w:color w:val="000000" w:themeColor="text1"/>
          <w:sz w:val="36"/>
          <w:szCs w:val="36"/>
          <w14:textFill>
            <w14:solidFill>
              <w14:schemeClr w14:val="tx1"/>
            </w14:solidFill>
          </w14:textFill>
        </w:rPr>
      </w:pP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年</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月</w:t>
      </w:r>
      <w:r>
        <w:rPr>
          <w:rFonts w:hint="eastAsia" w:ascii="宋体" w:hAnsi="宋体" w:eastAsia="宋体" w:cs="宋体"/>
          <w:color w:val="000000" w:themeColor="text1"/>
          <w:sz w:val="36"/>
          <w:szCs w:val="36"/>
          <w:u w:val="single"/>
          <w14:textFill>
            <w14:solidFill>
              <w14:schemeClr w14:val="tx1"/>
            </w14:solidFill>
          </w14:textFill>
        </w:rPr>
        <w:t xml:space="preserve">    </w:t>
      </w:r>
      <w:r>
        <w:rPr>
          <w:rFonts w:hint="eastAsia" w:ascii="宋体" w:hAnsi="宋体" w:eastAsia="宋体" w:cs="宋体"/>
          <w:b/>
          <w:color w:val="000000" w:themeColor="text1"/>
          <w:sz w:val="36"/>
          <w:szCs w:val="36"/>
          <w14:textFill>
            <w14:solidFill>
              <w14:schemeClr w14:val="tx1"/>
            </w14:solidFill>
          </w14:textFill>
        </w:rPr>
        <w:t>日</w:t>
      </w:r>
    </w:p>
    <w:p>
      <w:pPr>
        <w:keepNext/>
        <w:keepLines w:val="0"/>
        <w:pageBreakBefore w:val="0"/>
        <w:widowControl w:val="0"/>
        <w:kinsoku/>
        <w:wordWrap w:val="0"/>
        <w:overflowPunct/>
        <w:topLinePunct w:val="0"/>
        <w:autoSpaceDE/>
        <w:autoSpaceDN/>
        <w:bidi w:val="0"/>
        <w:adjustRightInd/>
        <w:snapToGrid/>
        <w:spacing w:before="0" w:beforeLines="100" w:after="0" w:afterLines="100" w:line="700" w:lineRule="exact"/>
        <w:jc w:val="center"/>
        <w:textAlignment w:val="auto"/>
        <w:rPr>
          <w:rFonts w:hint="eastAsia" w:ascii="宋体" w:hAnsi="宋体" w:eastAsia="宋体" w:cs="宋体"/>
          <w:color w:val="000000" w:themeColor="text1"/>
          <w:lang w:eastAsia="zh-CN"/>
          <w14:textFill>
            <w14:solidFill>
              <w14:schemeClr w14:val="tx1"/>
            </w14:solidFill>
          </w14:textFill>
        </w:rPr>
      </w:pPr>
      <w:bookmarkStart w:id="175" w:name="_Toc198518872"/>
      <w:r>
        <w:rPr>
          <w:rFonts w:hint="eastAsia" w:ascii="宋体" w:hAnsi="宋体" w:eastAsia="宋体" w:cs="宋体"/>
          <w:b/>
          <w:color w:val="000000" w:themeColor="text1"/>
          <w:sz w:val="44"/>
          <w:szCs w:val="44"/>
          <w14:textFill>
            <w14:solidFill>
              <w14:schemeClr w14:val="tx1"/>
            </w14:solidFill>
          </w14:textFill>
        </w:rPr>
        <w:br w:type="page"/>
      </w:r>
      <w:r>
        <w:rPr>
          <w:rFonts w:hint="eastAsia" w:ascii="宋体" w:hAnsi="宋体" w:eastAsia="宋体" w:cs="宋体"/>
          <w:b/>
          <w:color w:val="000000" w:themeColor="text1"/>
          <w:sz w:val="44"/>
          <w:szCs w:val="44"/>
          <w14:textFill>
            <w14:solidFill>
              <w14:schemeClr w14:val="tx1"/>
            </w14:solidFill>
          </w14:textFill>
        </w:rPr>
        <w:t>目  录</w:t>
      </w:r>
      <w:bookmarkEnd w:id="175"/>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w:t>
      </w: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函</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w:t>
      </w:r>
      <w:r>
        <w:rPr>
          <w:rFonts w:hint="eastAsia" w:ascii="宋体" w:hAnsi="宋体" w:eastAsia="宋体" w:cs="宋体"/>
          <w:color w:val="000000" w:themeColor="text1"/>
          <w:sz w:val="24"/>
          <w:szCs w:val="24"/>
          <w:lang w:eastAsia="zh-CN"/>
          <w14:textFill>
            <w14:solidFill>
              <w14:schemeClr w14:val="tx1"/>
            </w14:solidFill>
          </w14:textFill>
        </w:rPr>
        <w:t>投标函附录</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三、</w:t>
      </w:r>
      <w:r>
        <w:rPr>
          <w:rFonts w:hint="eastAsia" w:ascii="宋体" w:hAnsi="宋体" w:eastAsia="宋体" w:cs="宋体"/>
          <w:color w:val="000000" w:themeColor="text1"/>
          <w:sz w:val="24"/>
          <w:szCs w:val="24"/>
          <w:lang w:val="en-US" w:eastAsia="zh-CN"/>
          <w14:textFill>
            <w14:solidFill>
              <w14:schemeClr w14:val="tx1"/>
            </w14:solidFill>
          </w14:textFill>
        </w:rPr>
        <w:t>技术及商务偏差表</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四、</w:t>
      </w:r>
      <w:r>
        <w:rPr>
          <w:rFonts w:hint="eastAsia" w:ascii="宋体" w:hAnsi="宋体" w:eastAsia="宋体" w:cs="宋体"/>
          <w:color w:val="000000" w:themeColor="text1"/>
          <w:sz w:val="24"/>
          <w:szCs w:val="24"/>
          <w:lang w:eastAsia="zh-CN"/>
          <w14:textFill>
            <w14:solidFill>
              <w14:schemeClr w14:val="tx1"/>
            </w14:solidFill>
          </w14:textFill>
        </w:rPr>
        <w:t>法定代表人身份证明或附有法定代表人身份证明的企业法定代表人授权书</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五</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资格证明文件</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六</w:t>
      </w:r>
      <w:r>
        <w:rPr>
          <w:rFonts w:hint="eastAsia" w:ascii="宋体" w:hAnsi="宋体" w:eastAsia="宋体" w:cs="宋体"/>
          <w:color w:val="000000" w:themeColor="text1"/>
          <w:sz w:val="24"/>
          <w:szCs w:val="24"/>
          <w14:textFill>
            <w14:solidFill>
              <w14:schemeClr w14:val="tx1"/>
            </w14:solidFill>
          </w14:textFill>
        </w:rPr>
        <w:t>、反商业贿赂承诺书</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七</w:t>
      </w:r>
      <w:r>
        <w:rPr>
          <w:rFonts w:hint="eastAsia" w:ascii="宋体" w:hAnsi="宋体" w:eastAsia="宋体" w:cs="宋体"/>
          <w:color w:val="000000" w:themeColor="text1"/>
          <w:sz w:val="24"/>
          <w:szCs w:val="24"/>
          <w14:textFill>
            <w14:solidFill>
              <w14:schemeClr w14:val="tx1"/>
            </w14:solidFill>
          </w14:textFill>
        </w:rPr>
        <w:t>、承诺函</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八</w:t>
      </w:r>
      <w:r>
        <w:rPr>
          <w:rFonts w:hint="eastAsia" w:ascii="宋体" w:hAnsi="宋体" w:eastAsia="宋体" w:cs="宋体"/>
          <w:color w:val="000000" w:themeColor="text1"/>
          <w:sz w:val="24"/>
          <w:szCs w:val="24"/>
          <w14:textFill>
            <w14:solidFill>
              <w14:schemeClr w14:val="tx1"/>
            </w14:solidFill>
          </w14:textFill>
        </w:rPr>
        <w:t>、履约承诺书</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九</w:t>
      </w:r>
      <w:r>
        <w:rPr>
          <w:rFonts w:hint="eastAsia" w:ascii="宋体" w:hAnsi="宋体" w:eastAsia="宋体" w:cs="宋体"/>
          <w:color w:val="000000" w:themeColor="text1"/>
          <w:sz w:val="24"/>
          <w:szCs w:val="24"/>
          <w14:textFill>
            <w14:solidFill>
              <w14:schemeClr w14:val="tx1"/>
            </w14:solidFill>
          </w14:textFill>
        </w:rPr>
        <w:t>、拟投入本项目主要人员配置表</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十</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服务方案</w:t>
      </w:r>
    </w:p>
    <w:p>
      <w:pPr>
        <w:keepLines w:val="0"/>
        <w:pageBreakBefore w:val="0"/>
        <w:wordWrap w:val="0"/>
        <w:topLinePunct w:val="0"/>
        <w:bidi w:val="0"/>
        <w:spacing w:line="6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十</w:t>
      </w:r>
      <w:r>
        <w:rPr>
          <w:rFonts w:hint="eastAsia" w:ascii="宋体" w:hAnsi="宋体" w:eastAsia="宋体" w:cs="宋体"/>
          <w:color w:val="000000" w:themeColor="text1"/>
          <w:sz w:val="24"/>
          <w:szCs w:val="24"/>
          <w:lang w:val="en-US" w:eastAsia="zh-CN"/>
          <w14:textFill>
            <w14:solidFill>
              <w14:schemeClr w14:val="tx1"/>
            </w14:solidFill>
          </w14:textFill>
        </w:rPr>
        <w:t>一</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其他资料</w:t>
      </w:r>
    </w:p>
    <w:p>
      <w:pPr>
        <w:keepLines w:val="0"/>
        <w:pageBreakBefore w:val="0"/>
        <w:wordWrap w:val="0"/>
        <w:topLinePunct w:val="0"/>
        <w:bidi w:val="0"/>
        <w:spacing w:line="600" w:lineRule="exact"/>
        <w:ind w:firstLine="420" w:firstLineChars="20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color w:val="000000" w:themeColor="text1"/>
          <w:sz w:val="28"/>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color w:val="000000" w:themeColor="text1"/>
          <w:sz w:val="28"/>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color w:val="000000" w:themeColor="text1"/>
          <w:sz w:val="28"/>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color w:val="000000" w:themeColor="text1"/>
          <w:sz w:val="28"/>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color w:val="000000" w:themeColor="text1"/>
          <w:sz w:val="28"/>
          <w14:textFill>
            <w14:solidFill>
              <w14:schemeClr w14:val="tx1"/>
            </w14:solidFill>
          </w14:textFill>
        </w:rPr>
      </w:pPr>
    </w:p>
    <w:p>
      <w:pPr>
        <w:pStyle w:val="4"/>
        <w:keepNext/>
        <w:keepLines w:val="0"/>
        <w:pageBreakBefore w:val="0"/>
        <w:widowControl w:val="0"/>
        <w:kinsoku/>
        <w:wordWrap w:val="0"/>
        <w:overflowPunct/>
        <w:topLinePunct w:val="0"/>
        <w:autoSpaceDE w:val="0"/>
        <w:autoSpaceDN w:val="0"/>
        <w:bidi w:val="0"/>
        <w:adjustRightInd w:val="0"/>
        <w:snapToGrid/>
        <w:spacing w:before="313" w:beforeLines="100" w:after="313" w:afterLines="100" w:line="700" w:lineRule="exact"/>
        <w:jc w:val="center"/>
        <w:textAlignment w:val="auto"/>
        <w:outlineLvl w:val="1"/>
        <w:rPr>
          <w:rFonts w:hint="eastAsia" w:ascii="宋体" w:hAnsi="宋体" w:eastAsia="宋体" w:cs="宋体"/>
          <w:bCs w:val="0"/>
          <w:color w:val="000000" w:themeColor="text1"/>
          <w:sz w:val="28"/>
          <w:szCs w:val="28"/>
          <w14:textFill>
            <w14:solidFill>
              <w14:schemeClr w14:val="tx1"/>
            </w14:solidFill>
          </w14:textFill>
        </w:rPr>
      </w:pPr>
      <w:r>
        <w:rPr>
          <w:rFonts w:hint="eastAsia" w:ascii="宋体" w:hAnsi="宋体" w:eastAsia="宋体" w:cs="宋体"/>
          <w:bCs w:val="0"/>
          <w:color w:val="000000" w:themeColor="text1"/>
          <w:sz w:val="28"/>
          <w:szCs w:val="28"/>
          <w14:textFill>
            <w14:solidFill>
              <w14:schemeClr w14:val="tx1"/>
            </w14:solidFill>
          </w14:textFill>
        </w:rPr>
        <w:br w:type="page"/>
      </w:r>
      <w:bookmarkStart w:id="176" w:name="_Toc23109"/>
      <w:r>
        <w:rPr>
          <w:rFonts w:hint="eastAsia" w:ascii="宋体" w:hAnsi="宋体" w:eastAsia="宋体" w:cs="宋体"/>
          <w:bCs w:val="0"/>
          <w:color w:val="000000" w:themeColor="text1"/>
          <w:sz w:val="28"/>
          <w:szCs w:val="28"/>
          <w14:textFill>
            <w14:solidFill>
              <w14:schemeClr w14:val="tx1"/>
            </w14:solidFill>
          </w14:textFill>
        </w:rPr>
        <w:t>一、</w:t>
      </w:r>
      <w:r>
        <w:rPr>
          <w:rFonts w:hint="eastAsia" w:ascii="宋体" w:hAnsi="宋体" w:eastAsia="宋体" w:cs="宋体"/>
          <w:bCs w:val="0"/>
          <w:color w:val="000000" w:themeColor="text1"/>
          <w:sz w:val="28"/>
          <w:szCs w:val="28"/>
          <w:lang w:eastAsia="zh-CN"/>
          <w14:textFill>
            <w14:solidFill>
              <w14:schemeClr w14:val="tx1"/>
            </w14:solidFill>
          </w14:textFill>
        </w:rPr>
        <w:t>投标</w:t>
      </w:r>
      <w:r>
        <w:rPr>
          <w:rFonts w:hint="eastAsia" w:ascii="宋体" w:hAnsi="宋体" w:eastAsia="宋体" w:cs="宋体"/>
          <w:bCs w:val="0"/>
          <w:color w:val="000000" w:themeColor="text1"/>
          <w:sz w:val="28"/>
          <w:szCs w:val="28"/>
          <w14:textFill>
            <w14:solidFill>
              <w14:schemeClr w14:val="tx1"/>
            </w14:solidFill>
          </w14:textFill>
        </w:rPr>
        <w:t>函</w:t>
      </w:r>
      <w:bookmarkEnd w:id="176"/>
      <w:r>
        <w:rPr>
          <w:rFonts w:hint="eastAsia" w:ascii="宋体" w:hAnsi="宋体" w:eastAsia="宋体" w:cs="宋体"/>
          <w:bCs w:val="0"/>
          <w:color w:val="000000" w:themeColor="text1"/>
          <w:sz w:val="28"/>
          <w:szCs w:val="28"/>
          <w14:textFill>
            <w14:solidFill>
              <w14:schemeClr w14:val="tx1"/>
            </w14:solidFill>
          </w14:textFill>
        </w:rPr>
        <w:t xml:space="preserve"> </w:t>
      </w:r>
    </w:p>
    <w:p>
      <w:pPr>
        <w:keepNext w:val="0"/>
        <w:keepLines w:val="0"/>
        <w:pageBreakBefore w:val="0"/>
        <w:widowControl/>
        <w:kinsoku w:val="0"/>
        <w:wordWrap w:val="0"/>
        <w:overflowPunct/>
        <w:topLinePunct w:val="0"/>
        <w:autoSpaceDE w:val="0"/>
        <w:autoSpaceDN w:val="0"/>
        <w:bidi w:val="0"/>
        <w:adjustRightInd w:val="0"/>
        <w:snapToGrid w:val="0"/>
        <w:spacing w:line="500" w:lineRule="exac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人）</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1.根据已收到的</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（项目名称）</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，遵照《中华人民共和国政府采购法》</w:t>
      </w:r>
      <w:r>
        <w:rPr>
          <w:rFonts w:hint="eastAsia" w:ascii="宋体" w:hAnsi="宋体" w:eastAsia="宋体" w:cs="宋体"/>
          <w:color w:val="000000" w:themeColor="text1"/>
          <w:sz w:val="24"/>
          <w:szCs w:val="24"/>
          <w:lang w:eastAsia="zh-CN"/>
          <w14:textFill>
            <w14:solidFill>
              <w14:schemeClr w14:val="tx1"/>
            </w14:solidFill>
          </w14:textFill>
        </w:rPr>
        <w:t>、《中华人民共和国政府采购法实施条例》、《政府采购货物和服务招标投标管理办法》（财政部令第</w:t>
      </w:r>
      <w:r>
        <w:rPr>
          <w:rFonts w:hint="eastAsia" w:ascii="宋体" w:hAnsi="宋体" w:eastAsia="宋体" w:cs="宋体"/>
          <w:color w:val="000000" w:themeColor="text1"/>
          <w:sz w:val="24"/>
          <w:szCs w:val="24"/>
          <w:lang w:val="en-US" w:eastAsia="zh-CN"/>
          <w14:textFill>
            <w14:solidFill>
              <w14:schemeClr w14:val="tx1"/>
            </w14:solidFill>
          </w14:textFill>
        </w:rPr>
        <w:t>87号</w:t>
      </w:r>
      <w:r>
        <w:rPr>
          <w:rFonts w:hint="eastAsia" w:ascii="宋体" w:hAnsi="宋体" w:eastAsia="宋体" w:cs="宋体"/>
          <w:color w:val="000000" w:themeColor="text1"/>
          <w:sz w:val="24"/>
          <w:szCs w:val="24"/>
          <w:lang w:eastAsia="zh-CN"/>
          <w14:textFill>
            <w14:solidFill>
              <w14:schemeClr w14:val="tx1"/>
            </w14:solidFill>
          </w14:textFill>
        </w:rPr>
        <w:t>）等相关法律、法规的</w:t>
      </w:r>
      <w:r>
        <w:rPr>
          <w:rFonts w:hint="eastAsia" w:ascii="宋体" w:hAnsi="宋体" w:eastAsia="宋体" w:cs="宋体"/>
          <w:color w:val="000000" w:themeColor="text1"/>
          <w:sz w:val="24"/>
          <w:szCs w:val="24"/>
          <w14:textFill>
            <w14:solidFill>
              <w14:schemeClr w14:val="tx1"/>
            </w14:solidFill>
          </w14:textFill>
        </w:rPr>
        <w:t>规定，并结合自身及项目实际，在仔细研究上述项目</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后，我公司完全接受该项目</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的全部内容，并</w:t>
      </w:r>
      <w:r>
        <w:rPr>
          <w:rFonts w:hint="eastAsia" w:ascii="宋体" w:hAnsi="宋体" w:eastAsia="宋体" w:cs="宋体"/>
          <w:color w:val="000000" w:themeColor="text1"/>
          <w:sz w:val="24"/>
          <w:szCs w:val="24"/>
          <w:lang w:eastAsia="zh-CN"/>
          <w14:textFill>
            <w14:solidFill>
              <w14:schemeClr w14:val="tx1"/>
            </w14:solidFill>
          </w14:textFill>
        </w:rPr>
        <w:t>愿意</w:t>
      </w:r>
      <w:r>
        <w:rPr>
          <w:rFonts w:hint="eastAsia" w:ascii="宋体" w:hAnsi="宋体" w:eastAsia="宋体" w:cs="宋体"/>
          <w:color w:val="000000" w:themeColor="text1"/>
          <w:sz w:val="24"/>
          <w:szCs w:val="24"/>
          <w:lang w:val="en-US" w:eastAsia="zh-CN"/>
          <w14:textFill>
            <w14:solidFill>
              <w14:schemeClr w14:val="tx1"/>
            </w14:solidFill>
          </w14:textFill>
        </w:rPr>
        <w:t>按照招标文件中规定的条款和要求</w:t>
      </w:r>
      <w:r>
        <w:rPr>
          <w:rFonts w:hint="eastAsia" w:ascii="宋体" w:hAnsi="宋体" w:eastAsia="宋体" w:cs="宋体"/>
          <w:color w:val="000000" w:themeColor="text1"/>
          <w:sz w:val="24"/>
          <w:szCs w:val="24"/>
          <w14:textFill>
            <w14:solidFill>
              <w14:schemeClr w14:val="tx1"/>
            </w14:solidFill>
          </w14:textFill>
        </w:rPr>
        <w:t>参加该项目</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活动。</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2.我公司完全响应</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中提出的所有实质性要求。</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3.我公司同意在</w:t>
      </w:r>
      <w:r>
        <w:rPr>
          <w:rFonts w:hint="eastAsia" w:ascii="宋体" w:hAnsi="宋体" w:eastAsia="宋体" w:cs="宋体"/>
          <w:color w:val="000000" w:themeColor="text1"/>
          <w:sz w:val="24"/>
          <w:szCs w:val="24"/>
          <w:lang w:eastAsia="zh-CN"/>
          <w14:textFill>
            <w14:solidFill>
              <w14:schemeClr w14:val="tx1"/>
            </w14:solidFill>
          </w14:textFill>
        </w:rPr>
        <w:t>投标函附录中承诺的投标</w:t>
      </w:r>
      <w:r>
        <w:rPr>
          <w:rFonts w:hint="eastAsia" w:ascii="宋体" w:hAnsi="宋体" w:eastAsia="宋体" w:cs="宋体"/>
          <w:color w:val="000000" w:themeColor="text1"/>
          <w:sz w:val="24"/>
          <w:szCs w:val="24"/>
          <w14:textFill>
            <w14:solidFill>
              <w14:schemeClr w14:val="tx1"/>
            </w14:solidFill>
          </w14:textFill>
        </w:rPr>
        <w:t>有效期内，本</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始终对我公司具有约束力，且随时可以按此</w:t>
      </w:r>
      <w:r>
        <w:rPr>
          <w:rFonts w:hint="eastAsia" w:ascii="宋体" w:hAnsi="宋体" w:eastAsia="宋体" w:cs="宋体"/>
          <w:color w:val="000000" w:themeColor="text1"/>
          <w:sz w:val="24"/>
          <w:szCs w:val="24"/>
          <w:lang w:eastAsia="zh-CN"/>
          <w14:textFill>
            <w14:solidFill>
              <w14:schemeClr w14:val="tx1"/>
            </w14:solidFill>
          </w14:textFill>
        </w:rPr>
        <w:t>投标文件中标</w:t>
      </w: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w:t>
      </w:r>
      <w:r>
        <w:rPr>
          <w:rFonts w:hint="eastAsia" w:ascii="宋体" w:hAnsi="宋体" w:eastAsia="宋体" w:cs="宋体"/>
          <w:color w:val="000000" w:themeColor="text1"/>
          <w:sz w:val="24"/>
          <w:szCs w:val="24"/>
          <w:lang w:val="en-US" w:eastAsia="zh-CN"/>
          <w14:textFill>
            <w14:solidFill>
              <w14:schemeClr w14:val="tx1"/>
            </w14:solidFill>
          </w14:textFill>
        </w:rPr>
        <w:t>我们已详细阅读全部招标文件，包括修改文件以及全部参考资料和有关附件。我们完全理解并同意放弃对这方面有不明及误解的权力。</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如果我方</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，我方将按</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的规定签订并严格履行</w:t>
      </w:r>
      <w:r>
        <w:rPr>
          <w:rFonts w:hint="eastAsia" w:ascii="宋体" w:hAnsi="宋体" w:eastAsia="宋体" w:cs="宋体"/>
          <w:color w:val="000000" w:themeColor="text1"/>
          <w:sz w:val="24"/>
          <w:szCs w:val="24"/>
          <w:lang w:eastAsia="zh-CN"/>
          <w14:textFill>
            <w14:solidFill>
              <w14:schemeClr w14:val="tx1"/>
            </w14:solidFill>
          </w14:textFill>
        </w:rPr>
        <w:t>合同</w:t>
      </w:r>
      <w:r>
        <w:rPr>
          <w:rFonts w:hint="eastAsia" w:ascii="宋体" w:hAnsi="宋体" w:eastAsia="宋体" w:cs="宋体"/>
          <w:color w:val="000000" w:themeColor="text1"/>
          <w:sz w:val="24"/>
          <w:szCs w:val="24"/>
          <w14:textFill>
            <w14:solidFill>
              <w14:schemeClr w14:val="tx1"/>
            </w14:solidFill>
          </w14:textFill>
        </w:rPr>
        <w:t>中的责任和义务,在签订</w:t>
      </w:r>
      <w:r>
        <w:rPr>
          <w:rFonts w:hint="eastAsia" w:ascii="宋体" w:hAnsi="宋体" w:eastAsia="宋体" w:cs="宋体"/>
          <w:color w:val="000000" w:themeColor="text1"/>
          <w:sz w:val="24"/>
          <w:szCs w:val="24"/>
          <w:lang w:eastAsia="zh-CN"/>
          <w14:textFill>
            <w14:solidFill>
              <w14:schemeClr w14:val="tx1"/>
            </w14:solidFill>
          </w14:textFill>
        </w:rPr>
        <w:t>合同</w:t>
      </w:r>
      <w:r>
        <w:rPr>
          <w:rFonts w:hint="eastAsia" w:ascii="宋体" w:hAnsi="宋体" w:eastAsia="宋体" w:cs="宋体"/>
          <w:color w:val="000000" w:themeColor="text1"/>
          <w:sz w:val="24"/>
          <w:szCs w:val="24"/>
          <w14:textFill>
            <w14:solidFill>
              <w14:schemeClr w14:val="tx1"/>
            </w14:solidFill>
          </w14:textFill>
        </w:rPr>
        <w:t>时不向你方提出附加条件。</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6.我们承诺按照招标文件中规定的付款方式执行。 </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后，我公司自愿向</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代理机构支付本项目的</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代理服务费（</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代理服务费按照</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规定计取）。</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8</w:t>
      </w:r>
      <w:r>
        <w:rPr>
          <w:rFonts w:hint="eastAsia" w:ascii="宋体" w:hAnsi="宋体" w:eastAsia="宋体" w:cs="宋体"/>
          <w:color w:val="000000" w:themeColor="text1"/>
          <w:sz w:val="24"/>
          <w:szCs w:val="24"/>
          <w14:textFill>
            <w14:solidFill>
              <w14:schemeClr w14:val="tx1"/>
            </w14:solidFill>
          </w14:textFill>
        </w:rPr>
        <w:t>.除非与贵方另外达成协议并生效，贵方的</w:t>
      </w:r>
      <w:r>
        <w:rPr>
          <w:rFonts w:hint="eastAsia" w:ascii="宋体" w:hAnsi="宋体" w:eastAsia="宋体" w:cs="宋体"/>
          <w:color w:val="000000" w:themeColor="text1"/>
          <w:sz w:val="24"/>
          <w:szCs w:val="24"/>
          <w:lang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通知书和本</w:t>
      </w:r>
      <w:r>
        <w:rPr>
          <w:rFonts w:hint="eastAsia" w:ascii="宋体" w:hAnsi="宋体" w:eastAsia="宋体" w:cs="宋体"/>
          <w:color w:val="000000" w:themeColor="text1"/>
          <w:sz w:val="24"/>
          <w:szCs w:val="24"/>
          <w:lang w:eastAsia="zh-CN"/>
          <w14:textFill>
            <w14:solidFill>
              <w14:schemeClr w14:val="tx1"/>
            </w14:solidFill>
          </w14:textFill>
        </w:rPr>
        <w:t>投标文件</w:t>
      </w:r>
      <w:r>
        <w:rPr>
          <w:rFonts w:hint="eastAsia" w:ascii="宋体" w:hAnsi="宋体" w:eastAsia="宋体" w:cs="宋体"/>
          <w:color w:val="000000" w:themeColor="text1"/>
          <w:sz w:val="24"/>
          <w:szCs w:val="24"/>
          <w14:textFill>
            <w14:solidFill>
              <w14:schemeClr w14:val="tx1"/>
            </w14:solidFill>
          </w14:textFill>
        </w:rPr>
        <w:t>将构成约束我们双方的合同。</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600"/>
        <w:textAlignment w:val="baseline"/>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kinsoku w:val="0"/>
        <w:wordWrap w:val="0"/>
        <w:overflowPunct/>
        <w:topLinePunct w:val="0"/>
        <w:autoSpaceDE w:val="0"/>
        <w:autoSpaceDN w:val="0"/>
        <w:bidi w:val="0"/>
        <w:adjustRightInd w:val="0"/>
        <w:snapToGrid w:val="0"/>
        <w:spacing w:line="500" w:lineRule="exact"/>
        <w:jc w:val="righ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（盖单位章）</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left="0" w:leftChars="0" w:firstLine="3300" w:firstLineChars="1375"/>
        <w:jc w:val="left"/>
        <w:textAlignment w:val="baseline"/>
        <w:rPr>
          <w:rFonts w:hint="eastAsia" w:ascii="宋体" w:hAnsi="宋体" w:eastAsia="宋体" w:cs="宋体"/>
          <w:color w:val="000000" w:themeColor="text1"/>
          <w:sz w:val="24"/>
          <w:szCs w:val="24"/>
          <w:u w:val="single"/>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地  址：</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left="0" w:leftChars="0" w:firstLine="2100" w:firstLineChars="875"/>
        <w:jc w:val="righ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法定代表人或其委托代理人：</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（签字或盖章）</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left="0" w:leftChars="0" w:firstLine="3300" w:firstLineChars="1375"/>
        <w:jc w:val="left"/>
        <w:textAlignment w:val="baseline"/>
        <w:rPr>
          <w:rFonts w:hint="eastAsia" w:ascii="宋体" w:hAnsi="宋体" w:eastAsia="宋体" w:cs="宋体"/>
          <w:color w:val="000000" w:themeColor="text1"/>
          <w:sz w:val="24"/>
          <w:szCs w:val="24"/>
          <w:u w:val="single"/>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联系电话</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Next w:val="0"/>
        <w:keepLines w:val="0"/>
        <w:pageBreakBefore w:val="0"/>
        <w:widowControl/>
        <w:kinsoku w:val="0"/>
        <w:wordWrap w:val="0"/>
        <w:overflowPunct/>
        <w:topLinePunct w:val="0"/>
        <w:autoSpaceDE w:val="0"/>
        <w:autoSpaceDN w:val="0"/>
        <w:bidi w:val="0"/>
        <w:adjustRightInd w:val="0"/>
        <w:snapToGrid w:val="0"/>
        <w:spacing w:line="500" w:lineRule="exact"/>
        <w:jc w:val="righ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p>
    <w:p>
      <w:pPr>
        <w:keepNext/>
        <w:keepLines w:val="0"/>
        <w:pageBreakBefore w:val="0"/>
        <w:widowControl w:val="0"/>
        <w:kinsoku/>
        <w:wordWrap w:val="0"/>
        <w:overflowPunct/>
        <w:topLinePunct w:val="0"/>
        <w:autoSpaceDE/>
        <w:autoSpaceDN/>
        <w:bidi w:val="0"/>
        <w:adjustRightInd/>
        <w:snapToGrid/>
        <w:spacing w:before="313" w:beforeLines="100" w:after="313" w:afterLines="100" w:line="700" w:lineRule="exact"/>
        <w:jc w:val="center"/>
        <w:textAlignment w:val="auto"/>
        <w:outlineLvl w:val="1"/>
        <w:rPr>
          <w:rFonts w:hint="eastAsia" w:ascii="宋体" w:hAnsi="宋体" w:eastAsia="宋体" w:cs="宋体"/>
          <w:b/>
          <w:bCs w:val="0"/>
          <w:color w:val="000000" w:themeColor="text1"/>
          <w:sz w:val="28"/>
          <w14:textFill>
            <w14:solidFill>
              <w14:schemeClr w14:val="tx1"/>
            </w14:solidFill>
          </w14:textFill>
        </w:rPr>
      </w:pPr>
      <w:r>
        <w:rPr>
          <w:rFonts w:hint="eastAsia" w:ascii="宋体" w:hAnsi="宋体" w:eastAsia="宋体" w:cs="宋体"/>
          <w:b/>
          <w:bCs w:val="0"/>
          <w:color w:val="000000" w:themeColor="text1"/>
          <w:sz w:val="28"/>
          <w:szCs w:val="28"/>
          <w14:textFill>
            <w14:solidFill>
              <w14:schemeClr w14:val="tx1"/>
            </w14:solidFill>
          </w14:textFill>
        </w:rPr>
        <w:br w:type="page"/>
      </w:r>
      <w:bookmarkStart w:id="177" w:name="_Toc18611"/>
      <w:r>
        <w:rPr>
          <w:rFonts w:hint="eastAsia" w:ascii="宋体" w:hAnsi="宋体" w:eastAsia="宋体" w:cs="宋体"/>
          <w:b/>
          <w:bCs w:val="0"/>
          <w:color w:val="000000" w:themeColor="text1"/>
          <w:sz w:val="28"/>
          <w:szCs w:val="28"/>
          <w14:textFill>
            <w14:solidFill>
              <w14:schemeClr w14:val="tx1"/>
            </w14:solidFill>
          </w14:textFill>
        </w:rPr>
        <w:t>二、</w:t>
      </w:r>
      <w:r>
        <w:rPr>
          <w:rFonts w:hint="eastAsia" w:ascii="宋体" w:hAnsi="宋体" w:eastAsia="宋体" w:cs="宋体"/>
          <w:b/>
          <w:bCs w:val="0"/>
          <w:color w:val="000000" w:themeColor="text1"/>
          <w:sz w:val="28"/>
          <w:szCs w:val="28"/>
          <w:lang w:eastAsia="zh-CN"/>
          <w14:textFill>
            <w14:solidFill>
              <w14:schemeClr w14:val="tx1"/>
            </w14:solidFill>
          </w14:textFill>
        </w:rPr>
        <w:t>投标</w:t>
      </w:r>
      <w:r>
        <w:rPr>
          <w:rFonts w:hint="eastAsia" w:ascii="宋体" w:hAnsi="宋体" w:eastAsia="宋体" w:cs="宋体"/>
          <w:b/>
          <w:bCs w:val="0"/>
          <w:color w:val="000000" w:themeColor="text1"/>
          <w:sz w:val="28"/>
          <w:szCs w:val="28"/>
          <w14:textFill>
            <w14:solidFill>
              <w14:schemeClr w14:val="tx1"/>
            </w14:solidFill>
          </w14:textFill>
        </w:rPr>
        <w:t>函附录</w:t>
      </w:r>
      <w:bookmarkEnd w:id="177"/>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9"/>
        <w:gridCol w:w="1863"/>
        <w:gridCol w:w="650"/>
        <w:gridCol w:w="687"/>
        <w:gridCol w:w="613"/>
        <w:gridCol w:w="462"/>
        <w:gridCol w:w="1275"/>
        <w:gridCol w:w="1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项目名称</w:t>
            </w:r>
          </w:p>
        </w:tc>
        <w:tc>
          <w:tcPr>
            <w:tcW w:w="7000" w:type="dxa"/>
            <w:gridSpan w:val="7"/>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投标有效期</w:t>
            </w:r>
          </w:p>
        </w:tc>
        <w:tc>
          <w:tcPr>
            <w:tcW w:w="7000" w:type="dxa"/>
            <w:gridSpan w:val="7"/>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项目经理</w:t>
            </w:r>
          </w:p>
        </w:tc>
        <w:tc>
          <w:tcPr>
            <w:tcW w:w="1863"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p>
        </w:tc>
        <w:tc>
          <w:tcPr>
            <w:tcW w:w="1337"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级别</w:t>
            </w:r>
          </w:p>
        </w:tc>
        <w:tc>
          <w:tcPr>
            <w:tcW w:w="1075"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textAlignment w:val="baseline"/>
              <w:rPr>
                <w:rFonts w:hint="eastAsia" w:ascii="宋体" w:hAnsi="宋体" w:eastAsia="宋体" w:cs="宋体"/>
                <w:color w:val="000000" w:themeColor="text1"/>
                <w:sz w:val="24"/>
                <w:szCs w:val="24"/>
                <w14:textFill>
                  <w14:solidFill>
                    <w14:schemeClr w14:val="tx1"/>
                  </w14:solidFill>
                </w14:textFill>
              </w:rPr>
            </w:pPr>
          </w:p>
        </w:tc>
        <w:tc>
          <w:tcPr>
            <w:tcW w:w="1275"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注册编号</w:t>
            </w:r>
          </w:p>
        </w:tc>
        <w:tc>
          <w:tcPr>
            <w:tcW w:w="1450"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项目</w:t>
            </w:r>
            <w:r>
              <w:rPr>
                <w:rFonts w:hint="eastAsia" w:ascii="宋体" w:hAnsi="宋体" w:eastAsia="宋体" w:cs="宋体"/>
                <w:color w:val="000000" w:themeColor="text1"/>
                <w:sz w:val="24"/>
                <w:szCs w:val="24"/>
                <w:lang w:val="en-US" w:eastAsia="zh-CN"/>
                <w14:textFill>
                  <w14:solidFill>
                    <w14:schemeClr w14:val="tx1"/>
                  </w14:solidFill>
                </w14:textFill>
              </w:rPr>
              <w:t>技术</w:t>
            </w:r>
            <w:r>
              <w:rPr>
                <w:rFonts w:hint="eastAsia" w:ascii="宋体" w:hAnsi="宋体" w:eastAsia="宋体" w:cs="宋体"/>
                <w:color w:val="000000" w:themeColor="text1"/>
                <w:sz w:val="24"/>
                <w:szCs w:val="24"/>
                <w:lang w:eastAsia="zh-CN"/>
                <w14:textFill>
                  <w14:solidFill>
                    <w14:schemeClr w14:val="tx1"/>
                  </w14:solidFill>
                </w14:textFill>
              </w:rPr>
              <w:t>负责人</w:t>
            </w:r>
          </w:p>
        </w:tc>
        <w:tc>
          <w:tcPr>
            <w:tcW w:w="2513"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p>
        </w:tc>
        <w:tc>
          <w:tcPr>
            <w:tcW w:w="1300"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职称</w:t>
            </w:r>
          </w:p>
        </w:tc>
        <w:tc>
          <w:tcPr>
            <w:tcW w:w="3187" w:type="dxa"/>
            <w:gridSpan w:val="3"/>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合同履行期限</w:t>
            </w:r>
          </w:p>
        </w:tc>
        <w:tc>
          <w:tcPr>
            <w:tcW w:w="2513"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14:textFill>
                  <w14:solidFill>
                    <w14:schemeClr w14:val="tx1"/>
                  </w14:solidFill>
                </w14:textFill>
              </w:rPr>
            </w:pPr>
          </w:p>
        </w:tc>
        <w:tc>
          <w:tcPr>
            <w:tcW w:w="1300" w:type="dxa"/>
            <w:gridSpan w:val="2"/>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服务期限</w:t>
            </w:r>
          </w:p>
        </w:tc>
        <w:tc>
          <w:tcPr>
            <w:tcW w:w="3187" w:type="dxa"/>
            <w:gridSpan w:val="3"/>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质量</w:t>
            </w:r>
            <w:r>
              <w:rPr>
                <w:rFonts w:hint="eastAsia" w:ascii="宋体" w:hAnsi="宋体" w:eastAsia="宋体" w:cs="宋体"/>
                <w:color w:val="000000" w:themeColor="text1"/>
                <w:sz w:val="24"/>
                <w:szCs w:val="24"/>
                <w:lang w:eastAsia="zh-CN"/>
                <w14:textFill>
                  <w14:solidFill>
                    <w14:schemeClr w14:val="tx1"/>
                  </w14:solidFill>
                </w14:textFill>
              </w:rPr>
              <w:t>标准</w:t>
            </w:r>
          </w:p>
        </w:tc>
        <w:tc>
          <w:tcPr>
            <w:tcW w:w="7000" w:type="dxa"/>
            <w:gridSpan w:val="7"/>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textAlignment w:val="baseline"/>
              <w:rPr>
                <w:rFonts w:hint="eastAsia" w:ascii="宋体" w:hAnsi="宋体" w:eastAsia="宋体" w:cs="宋体"/>
                <w:color w:val="000000" w:themeColor="text1"/>
                <w:sz w:val="24"/>
                <w:szCs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3" w:hRule="atLeast"/>
          <w:jc w:val="center"/>
        </w:trPr>
        <w:tc>
          <w:tcPr>
            <w:tcW w:w="2139" w:type="dxa"/>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400" w:lineRule="exact"/>
              <w:ind w:left="0" w:leftChars="0" w:firstLine="0" w:firstLineChars="0"/>
              <w:jc w:val="center"/>
              <w:textAlignment w:val="baseline"/>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w:t>
            </w:r>
            <w:r>
              <w:rPr>
                <w:rFonts w:hint="eastAsia" w:ascii="宋体" w:hAnsi="宋体" w:eastAsia="宋体" w:cs="宋体"/>
                <w:color w:val="000000" w:themeColor="text1"/>
                <w:sz w:val="24"/>
                <w:szCs w:val="24"/>
                <w:lang w:val="en-US" w:eastAsia="zh-CN"/>
                <w14:textFill>
                  <w14:solidFill>
                    <w14:schemeClr w14:val="tx1"/>
                  </w14:solidFill>
                </w14:textFill>
              </w:rPr>
              <w:t>总</w:t>
            </w:r>
            <w:r>
              <w:rPr>
                <w:rFonts w:hint="eastAsia" w:ascii="宋体" w:hAnsi="宋体" w:eastAsia="宋体" w:cs="宋体"/>
                <w:color w:val="000000" w:themeColor="text1"/>
                <w:sz w:val="24"/>
                <w:szCs w:val="24"/>
                <w14:textFill>
                  <w14:solidFill>
                    <w14:schemeClr w14:val="tx1"/>
                  </w14:solidFill>
                </w14:textFill>
              </w:rPr>
              <w:t>报价</w:t>
            </w:r>
          </w:p>
        </w:tc>
        <w:tc>
          <w:tcPr>
            <w:tcW w:w="7000" w:type="dxa"/>
            <w:gridSpan w:val="7"/>
            <w:noWrap w:val="0"/>
            <w:vAlign w:val="center"/>
          </w:tcPr>
          <w:p>
            <w:pPr>
              <w:pStyle w:val="20"/>
              <w:keepNext w:val="0"/>
              <w:keepLines w:val="0"/>
              <w:pageBreakBefore w:val="0"/>
              <w:widowControl/>
              <w:kinsoku w:val="0"/>
              <w:wordWrap w:val="0"/>
              <w:overflowPunct/>
              <w:topLinePunct w:val="0"/>
              <w:autoSpaceDE w:val="0"/>
              <w:autoSpaceDN w:val="0"/>
              <w:bidi w:val="0"/>
              <w:adjustRightInd w:val="0"/>
              <w:snapToGrid w:val="0"/>
              <w:spacing w:line="640" w:lineRule="exact"/>
              <w:ind w:left="0" w:leftChars="0" w:firstLine="0" w:firstLineChars="0"/>
              <w:textAlignment w:val="baseline"/>
              <w:rPr>
                <w:rFonts w:hint="eastAsia" w:ascii="宋体" w:hAnsi="宋体" w:eastAsia="宋体" w:cs="宋体"/>
                <w:color w:val="000000" w:themeColor="text1"/>
                <w:sz w:val="24"/>
                <w:szCs w:val="24"/>
                <w:u w:val="single"/>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大写：</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p>
          <w:p>
            <w:pPr>
              <w:pStyle w:val="20"/>
              <w:keepNext w:val="0"/>
              <w:keepLines w:val="0"/>
              <w:pageBreakBefore w:val="0"/>
              <w:widowControl/>
              <w:kinsoku w:val="0"/>
              <w:wordWrap w:val="0"/>
              <w:overflowPunct/>
              <w:topLinePunct w:val="0"/>
              <w:autoSpaceDE w:val="0"/>
              <w:autoSpaceDN w:val="0"/>
              <w:bidi w:val="0"/>
              <w:adjustRightInd w:val="0"/>
              <w:snapToGrid w:val="0"/>
              <w:spacing w:line="640" w:lineRule="exact"/>
              <w:ind w:left="0" w:leftChars="0" w:firstLine="0" w:firstLineChars="0"/>
              <w:textAlignment w:val="baseline"/>
              <w:rPr>
                <w:rFonts w:hint="eastAsia" w:ascii="宋体" w:hAnsi="宋体" w:eastAsia="宋体" w:cs="宋体"/>
                <w:color w:val="000000" w:themeColor="text1"/>
                <w:sz w:val="24"/>
                <w:szCs w:val="24"/>
                <w:u w:val="single"/>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小写：</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p>
        </w:tc>
      </w:tr>
    </w:tbl>
    <w:p>
      <w:pPr>
        <w:keepLines w:val="0"/>
        <w:pageBreakBefore w:val="0"/>
        <w:wordWrap w:val="0"/>
        <w:topLinePunct w:val="0"/>
        <w:autoSpaceDE w:val="0"/>
        <w:autoSpaceDN w:val="0"/>
        <w:bidi w:val="0"/>
        <w:adjustRightInd w:val="0"/>
        <w:spacing w:line="640" w:lineRule="exact"/>
        <w:ind w:right="-81"/>
        <w:jc w:val="both"/>
        <w:rPr>
          <w:rFonts w:hint="default" w:ascii="宋体" w:hAnsi="宋体" w:eastAsia="宋体" w:cs="宋体"/>
          <w:color w:val="000000" w:themeColor="text1"/>
          <w:kern w:val="0"/>
          <w:sz w:val="24"/>
          <w:szCs w:val="24"/>
          <w:lang w:val="en-US"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14:textFill>
            <w14:solidFill>
              <w14:schemeClr w14:val="tx1"/>
            </w14:solidFill>
          </w14:textFill>
        </w:rPr>
        <w:t>注：后附投标报价明细表。</w:t>
      </w:r>
    </w:p>
    <w:p>
      <w:pPr>
        <w:keepLines w:val="0"/>
        <w:pageBreakBefore w:val="0"/>
        <w:wordWrap w:val="0"/>
        <w:topLinePunct w:val="0"/>
        <w:autoSpaceDE w:val="0"/>
        <w:autoSpaceDN w:val="0"/>
        <w:bidi w:val="0"/>
        <w:adjustRightInd w:val="0"/>
        <w:spacing w:line="640" w:lineRule="exact"/>
        <w:ind w:right="-81"/>
        <w:jc w:val="right"/>
        <w:rPr>
          <w:rFonts w:hint="eastAsia" w:ascii="宋体" w:hAnsi="宋体" w:eastAsia="宋体" w:cs="宋体"/>
          <w:color w:val="000000" w:themeColor="text1"/>
          <w:kern w:val="0"/>
          <w:sz w:val="24"/>
          <w:szCs w:val="24"/>
          <w:lang w:eastAsia="zh-CN"/>
          <w14:textFill>
            <w14:solidFill>
              <w14:schemeClr w14:val="tx1"/>
            </w14:solidFill>
          </w14:textFill>
        </w:rPr>
      </w:pPr>
    </w:p>
    <w:p>
      <w:pPr>
        <w:keepLines w:val="0"/>
        <w:pageBreakBefore w:val="0"/>
        <w:wordWrap w:val="0"/>
        <w:topLinePunct w:val="0"/>
        <w:autoSpaceDE w:val="0"/>
        <w:autoSpaceDN w:val="0"/>
        <w:bidi w:val="0"/>
        <w:adjustRightInd w:val="0"/>
        <w:spacing w:line="640" w:lineRule="exact"/>
        <w:ind w:right="-81"/>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lang w:eastAsia="zh-CN"/>
          <w14:textFill>
            <w14:solidFill>
              <w14:schemeClr w14:val="tx1"/>
            </w14:solidFill>
          </w14:textFill>
        </w:rPr>
        <w:t>投标人</w:t>
      </w:r>
      <w:r>
        <w:rPr>
          <w:rFonts w:hint="eastAsia" w:ascii="宋体" w:hAnsi="宋体" w:eastAsia="宋体" w:cs="宋体"/>
          <w:color w:val="000000" w:themeColor="text1"/>
          <w:kern w:val="0"/>
          <w:sz w:val="24"/>
          <w:szCs w:val="24"/>
          <w14:textFill>
            <w14:solidFill>
              <w14:schemeClr w14:val="tx1"/>
            </w14:solidFill>
          </w14:textFill>
        </w:rPr>
        <w:t>名称：</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（盖单位章）</w:t>
      </w:r>
    </w:p>
    <w:p>
      <w:pPr>
        <w:keepLines w:val="0"/>
        <w:pageBreakBefore w:val="0"/>
        <w:wordWrap w:val="0"/>
        <w:topLinePunct w:val="0"/>
        <w:autoSpaceDE w:val="0"/>
        <w:autoSpaceDN w:val="0"/>
        <w:bidi w:val="0"/>
        <w:adjustRightInd w:val="0"/>
        <w:spacing w:line="640" w:lineRule="exact"/>
        <w:ind w:right="-99"/>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法定代表人或委托代理人：</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（签字或盖章）</w:t>
      </w:r>
    </w:p>
    <w:p>
      <w:pPr>
        <w:keepLines w:val="0"/>
        <w:pageBreakBefore w:val="0"/>
        <w:wordWrap w:val="0"/>
        <w:topLinePunct w:val="0"/>
        <w:autoSpaceDE w:val="0"/>
        <w:autoSpaceDN w:val="0"/>
        <w:bidi w:val="0"/>
        <w:adjustRightInd w:val="0"/>
        <w:spacing w:line="640" w:lineRule="exact"/>
        <w:ind w:firstLine="1027" w:firstLineChars="428"/>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ab/>
      </w:r>
      <w:r>
        <w:rPr>
          <w:rFonts w:hint="eastAsia" w:ascii="宋体" w:hAnsi="宋体" w:eastAsia="宋体" w:cs="宋体"/>
          <w:color w:val="000000" w:themeColor="text1"/>
          <w:kern w:val="0"/>
          <w:sz w:val="24"/>
          <w:szCs w:val="24"/>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年</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月</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日</w:t>
      </w:r>
      <w:bookmarkStart w:id="178" w:name="_Toc300242625"/>
    </w:p>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100" w:line="700" w:lineRule="exact"/>
        <w:jc w:val="center"/>
        <w:textAlignment w:val="baseline"/>
        <w:rPr>
          <w:rFonts w:hint="eastAsia" w:ascii="宋体" w:hAnsi="宋体" w:eastAsia="宋体" w:cs="宋体"/>
          <w:b/>
          <w:bCs w:val="0"/>
          <w:color w:val="000000" w:themeColor="text1"/>
          <w:spacing w:val="-23"/>
          <w:sz w:val="28"/>
          <w:szCs w:val="28"/>
          <w:lang w:eastAsia="zh-CN"/>
          <w14:textFill>
            <w14:solidFill>
              <w14:schemeClr w14:val="tx1"/>
            </w14:solidFill>
          </w14:textFill>
        </w:rPr>
        <w:sectPr>
          <w:headerReference r:id="rId9" w:type="default"/>
          <w:footerReference r:id="rId10" w:type="default"/>
          <w:pgSz w:w="11906" w:h="16839"/>
          <w:pgMar w:top="1417" w:right="1417" w:bottom="1417" w:left="1417" w:header="850" w:footer="850" w:gutter="0"/>
          <w:pgBorders>
            <w:top w:val="none" w:sz="0" w:space="0"/>
            <w:left w:val="none" w:sz="0" w:space="0"/>
            <w:bottom w:val="none" w:sz="0" w:space="0"/>
            <w:right w:val="none" w:sz="0" w:space="0"/>
          </w:pgBorders>
          <w:pgNumType w:fmt="decimal"/>
          <w:cols w:space="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before="0" w:beforeLines="100" w:after="0" w:afterLines="100" w:line="700" w:lineRule="exact"/>
        <w:jc w:val="center"/>
        <w:textAlignment w:val="baseline"/>
        <w:rPr>
          <w:rFonts w:hint="eastAsia" w:ascii="宋体" w:hAnsi="宋体" w:eastAsia="宋体" w:cs="宋体"/>
          <w:b/>
          <w:bCs w:val="0"/>
          <w:color w:val="000000" w:themeColor="text1"/>
          <w:spacing w:val="0"/>
          <w:sz w:val="28"/>
          <w:szCs w:val="28"/>
          <w:lang w:val="en-US" w:eastAsia="zh-CN"/>
          <w14:textFill>
            <w14:solidFill>
              <w14:schemeClr w14:val="tx1"/>
            </w14:solidFill>
          </w14:textFill>
        </w:rPr>
      </w:pPr>
      <w:r>
        <w:rPr>
          <w:rFonts w:hint="eastAsia" w:ascii="宋体" w:hAnsi="宋体" w:eastAsia="宋体" w:cs="宋体"/>
          <w:b/>
          <w:bCs w:val="0"/>
          <w:color w:val="000000" w:themeColor="text1"/>
          <w:spacing w:val="0"/>
          <w:sz w:val="28"/>
          <w:szCs w:val="28"/>
          <w:lang w:val="en-US" w:eastAsia="zh-CN"/>
          <w14:textFill>
            <w14:solidFill>
              <w14:schemeClr w14:val="tx1"/>
            </w14:solidFill>
          </w14:textFill>
        </w:rPr>
        <w:t>附件-投标报价明细表</w:t>
      </w:r>
    </w:p>
    <w:tbl>
      <w:tblPr>
        <w:tblStyle w:val="21"/>
        <w:tblW w:w="1398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58"/>
        <w:gridCol w:w="1923"/>
        <w:gridCol w:w="2154"/>
        <w:gridCol w:w="4187"/>
        <w:gridCol w:w="995"/>
        <w:gridCol w:w="832"/>
        <w:gridCol w:w="1391"/>
        <w:gridCol w:w="154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序号</w:t>
            </w:r>
          </w:p>
        </w:tc>
        <w:tc>
          <w:tcPr>
            <w:tcW w:w="1923"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bCs/>
                <w:i w:val="0"/>
                <w:iCs w:val="0"/>
                <w:color w:val="000000" w:themeColor="text1"/>
                <w:sz w:val="21"/>
                <w:szCs w:val="21"/>
                <w:u w:val="none"/>
                <w:lang w:val="en-US"/>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名称/类别</w:t>
            </w:r>
          </w:p>
        </w:tc>
        <w:tc>
          <w:tcPr>
            <w:tcW w:w="2154" w:type="dxa"/>
            <w:vMerge w:val="restart"/>
            <w:tcBorders>
              <w:top w:val="single" w:color="000000" w:sz="4" w:space="0"/>
              <w:left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bCs/>
                <w:i w:val="0"/>
                <w:iCs w:val="0"/>
                <w:color w:val="000000" w:themeColor="text1"/>
                <w:sz w:val="21"/>
                <w:szCs w:val="21"/>
                <w:u w:val="none"/>
                <w:lang w:val="en-US"/>
                <w14:textFill>
                  <w14:solidFill>
                    <w14:schemeClr w14:val="tx1"/>
                  </w14:solidFill>
                </w14:textFill>
              </w:rPr>
            </w:pPr>
            <w: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t>制造商/品牌型号</w:t>
            </w:r>
          </w:p>
        </w:tc>
        <w:tc>
          <w:tcPr>
            <w:tcW w:w="4187" w:type="dxa"/>
            <w:vMerge w:val="restart"/>
            <w:tcBorders>
              <w:top w:val="single" w:color="000000" w:sz="4" w:space="0"/>
              <w:left w:val="single" w:color="auto"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工作内容或参数规格</w:t>
            </w:r>
          </w:p>
        </w:tc>
        <w:tc>
          <w:tcPr>
            <w:tcW w:w="995"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单位</w:t>
            </w:r>
          </w:p>
        </w:tc>
        <w:tc>
          <w:tcPr>
            <w:tcW w:w="832"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数量</w:t>
            </w:r>
          </w:p>
        </w:tc>
        <w:tc>
          <w:tcPr>
            <w:tcW w:w="2936" w:type="dxa"/>
            <w:gridSpan w:val="2"/>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pPr>
            <w: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t>投标报价（元）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vMerge w:val="continue"/>
            <w:tcBorders>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vMerge w:val="continue"/>
            <w:tcBorders>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单价</w:t>
            </w:r>
          </w:p>
        </w:tc>
        <w:tc>
          <w:tcPr>
            <w:tcW w:w="154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t>合价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both"/>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top"/>
          </w:tcPr>
          <w:p>
            <w:pPr>
              <w:keepNext w:val="0"/>
              <w:keepLines w:val="0"/>
              <w:pageBreakBefore w:val="0"/>
              <w:widowControl w:val="0"/>
              <w:suppressLineNumbers w:val="0"/>
              <w:kinsoku/>
              <w:wordWrap w:val="0"/>
              <w:overflowPunct/>
              <w:topLinePunct w:val="0"/>
              <w:bidi w:val="0"/>
              <w:jc w:val="left"/>
              <w:textAlignment w:val="top"/>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Style w:val="66"/>
                <w:rFonts w:hint="eastAsia" w:ascii="宋体" w:hAnsi="宋体" w:eastAsia="宋体" w:cs="宋体"/>
                <w:snapToGrid w:val="0"/>
                <w:color w:val="000000" w:themeColor="text1"/>
                <w:sz w:val="21"/>
                <w:szCs w:val="21"/>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auto"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auto" w:sz="4" w:space="0"/>
              <w:left w:val="single" w:color="000000"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auto" w:sz="4" w:space="0"/>
              <w:left w:val="single" w:color="auto" w:sz="4" w:space="0"/>
              <w:bottom w:val="single" w:color="auto"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b/>
                <w:bCs/>
                <w:i w:val="0"/>
                <w:iCs w:val="0"/>
                <w:color w:val="000000" w:themeColor="text1"/>
                <w:sz w:val="21"/>
                <w:szCs w:val="21"/>
                <w:u w:val="none"/>
                <w:lang w:val="en-US" w:eastAsia="zh-CN"/>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default"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lang w:val="en-US" w:eastAsia="zh-CN"/>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bCs/>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restart"/>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restar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both"/>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auto"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restar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restart"/>
            <w:tcBorders>
              <w:top w:val="single" w:color="auto" w:sz="4" w:space="0"/>
              <w:left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restart"/>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p>
        </w:tc>
        <w:tc>
          <w:tcPr>
            <w:tcW w:w="4187" w:type="dxa"/>
            <w:vMerge w:val="restart"/>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vMerge w:val="continue"/>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vMerge w:val="continue"/>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b w:val="0"/>
                <w:bCs w:val="0"/>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kinsoku/>
              <w:wordWrap w:val="0"/>
              <w:overflowPunct/>
              <w:topLinePunct w:val="0"/>
              <w:bidi w:val="0"/>
              <w:jc w:val="left"/>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default" w:ascii="宋体" w:hAnsi="宋体" w:eastAsia="宋体" w:cs="宋体"/>
                <w:i w:val="0"/>
                <w:iCs w:val="0"/>
                <w:color w:val="000000" w:themeColor="text1"/>
                <w:sz w:val="21"/>
                <w:szCs w:val="21"/>
                <w:u w:val="none"/>
                <w:lang w:val="en-US"/>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b/>
                <w:bCs/>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b/>
                <w:bCs/>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snapToGrid w:val="0"/>
                <w:color w:val="000000" w:themeColor="text1"/>
                <w:kern w:val="0"/>
                <w:sz w:val="21"/>
                <w:szCs w:val="21"/>
                <w:u w:val="none"/>
                <w:lang w:val="en-US" w:eastAsia="zh-CN" w:bidi="ar"/>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9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left"/>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2154"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4187" w:type="dxa"/>
            <w:tcBorders>
              <w:top w:val="single" w:color="000000" w:sz="4" w:space="0"/>
              <w:left w:val="single" w:color="auto" w:sz="4" w:space="0"/>
              <w:bottom w:val="single" w:color="000000" w:sz="4" w:space="0"/>
              <w:right w:val="single" w:color="000000" w:sz="4" w:space="0"/>
            </w:tcBorders>
            <w:shd w:val="clear" w:color="auto" w:fill="auto"/>
            <w:vAlign w:val="center"/>
          </w:tcPr>
          <w:p>
            <w:pPr>
              <w:keepNext w:val="0"/>
              <w:keepLines w:val="0"/>
              <w:pageBreakBefore w:val="0"/>
              <w:widowControl w:val="0"/>
              <w:suppressLineNumbers w:val="0"/>
              <w:kinsoku/>
              <w:wordWrap w:val="0"/>
              <w:overflowPunct/>
              <w:topLinePunct w:val="0"/>
              <w:bidi w:val="0"/>
              <w:jc w:val="both"/>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9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8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suppressLineNumbers w:val="0"/>
              <w:kinsoku/>
              <w:wordWrap w:val="0"/>
              <w:overflowPunct/>
              <w:topLinePunct w:val="0"/>
              <w:bidi w:val="0"/>
              <w:jc w:val="center"/>
              <w:textAlignment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3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12440"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jc w:val="center"/>
              <w:rPr>
                <w:rFonts w:hint="eastAsia" w:ascii="宋体" w:hAnsi="宋体" w:eastAsia="宋体" w:cs="宋体"/>
                <w:i w:val="0"/>
                <w:iCs w:val="0"/>
                <w:color w:val="000000" w:themeColor="text1"/>
                <w:sz w:val="21"/>
                <w:szCs w:val="21"/>
                <w:u w:val="none"/>
                <w14:textFill>
                  <w14:solidFill>
                    <w14:schemeClr w14:val="tx1"/>
                  </w14:solidFill>
                </w14:textFill>
              </w:rPr>
            </w:pPr>
          </w:p>
        </w:tc>
        <w:tc>
          <w:tcPr>
            <w:tcW w:w="15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val="0"/>
              <w:overflowPunct/>
              <w:topLinePunct w:val="0"/>
              <w:bidi w:val="0"/>
              <w:rPr>
                <w:rFonts w:hint="eastAsia" w:ascii="宋体" w:hAnsi="宋体" w:eastAsia="宋体" w:cs="宋体"/>
                <w:i w:val="0"/>
                <w:iCs w:val="0"/>
                <w:color w:val="000000" w:themeColor="text1"/>
                <w:sz w:val="21"/>
                <w:szCs w:val="21"/>
                <w:u w:val="none"/>
                <w14:textFill>
                  <w14:solidFill>
                    <w14:schemeClr w14:val="tx1"/>
                  </w14:solidFill>
                </w14:textFill>
              </w:rPr>
            </w:pPr>
          </w:p>
        </w:tc>
      </w:tr>
    </w:tbl>
    <w:p>
      <w:pPr>
        <w:pageBreakBefore w:val="0"/>
        <w:widowControl w:val="0"/>
        <w:kinsoku/>
        <w:wordWrap w:val="0"/>
        <w:overflowPunct/>
        <w:autoSpaceDE/>
        <w:autoSpaceDN/>
        <w:bidi w:val="0"/>
        <w:adjustRightInd/>
        <w:snapToGrid/>
        <w:spacing w:line="420" w:lineRule="exact"/>
        <w:jc w:val="both"/>
        <w:textAlignment w:val="auto"/>
        <w:rPr>
          <w:rFonts w:hint="eastAsia" w:ascii="宋体" w:hAnsi="宋体" w:eastAsia="宋体" w:cs="Times New Roman"/>
          <w:bCs/>
          <w:snapToGrid/>
          <w:color w:val="000000" w:themeColor="text1"/>
          <w:kern w:val="2"/>
          <w:sz w:val="24"/>
          <w:szCs w:val="24"/>
          <w:lang w:eastAsia="zh-CN"/>
          <w14:textFill>
            <w14:solidFill>
              <w14:schemeClr w14:val="tx1"/>
            </w14:solidFill>
          </w14:textFill>
        </w:rPr>
      </w:pP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注：1.所有价格均用人民币表示，单位为：元，精确到小数点后两数位。</w:t>
      </w:r>
    </w:p>
    <w:p>
      <w:pPr>
        <w:keepNext w:val="0"/>
        <w:keepLines w:val="0"/>
        <w:pageBreakBefore w:val="0"/>
        <w:widowControl w:val="0"/>
        <w:kinsoku/>
        <w:wordWrap w:val="0"/>
        <w:overflowPunct/>
        <w:topLinePunct w:val="0"/>
        <w:autoSpaceDE/>
        <w:autoSpaceDN/>
        <w:bidi w:val="0"/>
        <w:adjustRightInd/>
        <w:snapToGrid/>
        <w:spacing w:line="420" w:lineRule="exact"/>
        <w:ind w:firstLine="480" w:firstLineChars="200"/>
        <w:jc w:val="both"/>
        <w:textAlignment w:val="baseline"/>
        <w:rPr>
          <w:rFonts w:hint="default" w:ascii="宋体" w:hAnsi="宋体" w:eastAsia="宋体" w:cs="Times New Roman"/>
          <w:bCs/>
          <w:snapToGrid/>
          <w:color w:val="000000" w:themeColor="text1"/>
          <w:kern w:val="2"/>
          <w:sz w:val="24"/>
          <w:szCs w:val="24"/>
          <w:lang w:val="en-US" w:eastAsia="zh-CN"/>
          <w14:textFill>
            <w14:solidFill>
              <w14:schemeClr w14:val="tx1"/>
            </w14:solidFill>
          </w14:textFill>
        </w:rPr>
      </w:pP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2.</w:t>
      </w:r>
      <w:r>
        <w:rPr>
          <w:rFonts w:hint="eastAsia" w:ascii="宋体" w:hAnsi="宋体" w:eastAsia="宋体" w:cs="Times New Roman"/>
          <w:bCs/>
          <w:snapToGrid/>
          <w:color w:val="000000" w:themeColor="text1"/>
          <w:kern w:val="2"/>
          <w:sz w:val="24"/>
          <w:szCs w:val="24"/>
          <w:lang w:val="en-US" w:eastAsia="zh-CN"/>
          <w14:textFill>
            <w14:solidFill>
              <w14:schemeClr w14:val="tx1"/>
            </w14:solidFill>
          </w14:textFill>
        </w:rPr>
        <w:t>上述表格一、二项中若有涉及整机设备的产品（如：核心产品、强制采购节能产品、CCC认证产品等），须在“制造商/品牌型号”栏中注明制造商或品牌、型号。服务类或工程类或非整机产品的“制造商/品牌型号”内容可用“/”代替。</w:t>
      </w:r>
    </w:p>
    <w:p>
      <w:pPr>
        <w:keepNext w:val="0"/>
        <w:keepLines w:val="0"/>
        <w:pageBreakBefore w:val="0"/>
        <w:widowControl w:val="0"/>
        <w:kinsoku/>
        <w:wordWrap w:val="0"/>
        <w:overflowPunct/>
        <w:topLinePunct w:val="0"/>
        <w:autoSpaceDE/>
        <w:autoSpaceDN/>
        <w:bidi w:val="0"/>
        <w:adjustRightInd/>
        <w:snapToGrid/>
        <w:spacing w:line="420" w:lineRule="exact"/>
        <w:ind w:firstLine="480" w:firstLineChars="200"/>
        <w:jc w:val="both"/>
        <w:textAlignment w:val="baseline"/>
        <w:rPr>
          <w:rFonts w:hint="eastAsia" w:ascii="宋体" w:hAnsi="宋体" w:eastAsia="宋体" w:cs="Times New Roman"/>
          <w:bCs/>
          <w:snapToGrid/>
          <w:color w:val="000000" w:themeColor="text1"/>
          <w:kern w:val="2"/>
          <w:sz w:val="24"/>
          <w:szCs w:val="24"/>
          <w:lang w:eastAsia="zh-CN"/>
          <w14:textFill>
            <w14:solidFill>
              <w14:schemeClr w14:val="tx1"/>
            </w14:solidFill>
          </w14:textFill>
        </w:rPr>
      </w:pPr>
      <w:r>
        <w:rPr>
          <w:rFonts w:hint="eastAsia" w:ascii="宋体" w:hAnsi="宋体" w:eastAsia="宋体" w:cs="Times New Roman"/>
          <w:bCs/>
          <w:snapToGrid/>
          <w:color w:val="000000" w:themeColor="text1"/>
          <w:kern w:val="2"/>
          <w:sz w:val="24"/>
          <w:szCs w:val="24"/>
          <w:lang w:val="en-US" w:eastAsia="zh-CN"/>
          <w14:textFill>
            <w14:solidFill>
              <w14:schemeClr w14:val="tx1"/>
            </w14:solidFill>
          </w14:textFill>
        </w:rPr>
        <w:t>3.此投标报价明细表中的总价与投标函附录中的投标总报价不一致的，将导致投标无效</w:t>
      </w: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w:t>
      </w:r>
    </w:p>
    <w:p>
      <w:pPr>
        <w:pageBreakBefore w:val="0"/>
        <w:widowControl w:val="0"/>
        <w:kinsoku/>
        <w:wordWrap w:val="0"/>
        <w:overflowPunct/>
        <w:autoSpaceDE/>
        <w:autoSpaceDN/>
        <w:bidi w:val="0"/>
        <w:adjustRightInd/>
        <w:snapToGrid/>
        <w:spacing w:after="240" w:afterLines="100" w:line="420" w:lineRule="exact"/>
        <w:ind w:firstLine="480" w:firstLineChars="200"/>
        <w:jc w:val="both"/>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val="en-US" w:eastAsia="zh-CN"/>
          <w14:textFill>
            <w14:solidFill>
              <w14:schemeClr w14:val="tx1"/>
            </w14:solidFill>
          </w14:textFill>
        </w:rPr>
        <w:t>4</w:t>
      </w:r>
      <w:r>
        <w:rPr>
          <w:rFonts w:hint="eastAsia" w:ascii="宋体" w:hAnsi="宋体" w:eastAsia="宋体" w:cs="Times New Roman"/>
          <w:bCs/>
          <w:color w:val="000000" w:themeColor="text1"/>
          <w:kern w:val="2"/>
          <w:sz w:val="24"/>
          <w:szCs w:val="24"/>
          <w:lang w:eastAsia="zh-CN"/>
          <w14:textFill>
            <w14:solidFill>
              <w14:schemeClr w14:val="tx1"/>
            </w14:solidFill>
          </w14:textFill>
        </w:rPr>
        <w:t>.投标人可根据项目实际需要自行</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调整或</w:t>
      </w:r>
      <w:r>
        <w:rPr>
          <w:rFonts w:hint="eastAsia" w:ascii="宋体" w:hAnsi="宋体" w:eastAsia="宋体" w:cs="Times New Roman"/>
          <w:bCs/>
          <w:color w:val="000000" w:themeColor="text1"/>
          <w:kern w:val="2"/>
          <w:sz w:val="24"/>
          <w:szCs w:val="24"/>
          <w:lang w:eastAsia="zh-CN"/>
          <w14:textFill>
            <w14:solidFill>
              <w14:schemeClr w14:val="tx1"/>
            </w14:solidFill>
          </w14:textFill>
        </w:rPr>
        <w:t>增减表格。</w:t>
      </w:r>
    </w:p>
    <w:p>
      <w:pPr>
        <w:pageBreakBefore w:val="0"/>
        <w:widowControl w:val="0"/>
        <w:kinsoku/>
        <w:wordWrap w:val="0"/>
        <w:overflowPunct/>
        <w:bidi w:val="0"/>
        <w:spacing w:after="120"/>
        <w:jc w:val="both"/>
        <w:rPr>
          <w:rFonts w:hint="eastAsia" w:ascii="Times New Roman" w:hAnsi="Times New Roman" w:eastAsia="宋体" w:cs="Times New Roman"/>
          <w:bCs w:val="0"/>
          <w:color w:val="000000" w:themeColor="text1"/>
          <w:kern w:val="2"/>
          <w:sz w:val="21"/>
          <w:szCs w:val="24"/>
          <w:lang w:val="en-US" w:eastAsia="zh-CN" w:bidi="ar-SA"/>
          <w14:textFill>
            <w14:solidFill>
              <w14:schemeClr w14:val="tx1"/>
            </w14:solidFill>
          </w14:textFill>
        </w:rPr>
      </w:pPr>
    </w:p>
    <w:p>
      <w:pPr>
        <w:pageBreakBefore w:val="0"/>
        <w:widowControl w:val="0"/>
        <w:kinsoku/>
        <w:wordWrap w:val="0"/>
        <w:overflowPunct/>
        <w:autoSpaceDE/>
        <w:autoSpaceDN/>
        <w:bidi w:val="0"/>
        <w:adjustRightInd/>
        <w:snapToGrid/>
        <w:spacing w:line="600" w:lineRule="exact"/>
        <w:jc w:val="right"/>
        <w:textAlignment w:val="auto"/>
        <w:rPr>
          <w:rFonts w:ascii="宋体" w:hAnsi="宋体" w:eastAsia="宋体" w:cs="Times New Roman"/>
          <w:bCs/>
          <w:snapToGrid/>
          <w:color w:val="000000" w:themeColor="text1"/>
          <w:kern w:val="2"/>
          <w:sz w:val="24"/>
          <w:szCs w:val="24"/>
          <w:lang w:eastAsia="zh-CN"/>
          <w14:textFill>
            <w14:solidFill>
              <w14:schemeClr w14:val="tx1"/>
            </w14:solidFill>
          </w14:textFill>
        </w:rPr>
      </w:pP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投标人名称</w:t>
      </w:r>
      <w:r>
        <w:rPr>
          <w:rFonts w:ascii="宋体" w:hAnsi="宋体" w:eastAsia="宋体" w:cs="Times New Roman"/>
          <w:bCs/>
          <w:snapToGrid/>
          <w:color w:val="000000" w:themeColor="text1"/>
          <w:kern w:val="2"/>
          <w:sz w:val="24"/>
          <w:szCs w:val="24"/>
          <w:lang w:eastAsia="zh-CN"/>
          <w14:textFill>
            <w14:solidFill>
              <w14:schemeClr w14:val="tx1"/>
            </w14:solidFill>
          </w14:textFill>
        </w:rPr>
        <w:t>：</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val="en-US"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（盖单位章）</w:t>
      </w:r>
    </w:p>
    <w:p>
      <w:pPr>
        <w:pageBreakBefore w:val="0"/>
        <w:widowControl w:val="0"/>
        <w:kinsoku/>
        <w:wordWrap w:val="0"/>
        <w:overflowPunct/>
        <w:autoSpaceDE/>
        <w:autoSpaceDN/>
        <w:bidi w:val="0"/>
        <w:adjustRightInd/>
        <w:snapToGrid/>
        <w:spacing w:line="600" w:lineRule="exact"/>
        <w:jc w:val="right"/>
        <w:textAlignment w:val="auto"/>
        <w:rPr>
          <w:rFonts w:ascii="宋体" w:hAnsi="宋体" w:eastAsia="宋体" w:cs="Times New Roman"/>
          <w:bCs/>
          <w:snapToGrid/>
          <w:color w:val="000000" w:themeColor="text1"/>
          <w:kern w:val="2"/>
          <w:sz w:val="24"/>
          <w:szCs w:val="24"/>
          <w:lang w:eastAsia="zh-CN"/>
          <w14:textFill>
            <w14:solidFill>
              <w14:schemeClr w14:val="tx1"/>
            </w14:solidFill>
          </w14:textFill>
        </w:rPr>
      </w:pP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法定代表人或委托代理人：</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val="en-US"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w:t>
      </w:r>
      <w:r>
        <w:rPr>
          <w:rFonts w:hint="eastAsia" w:ascii="宋体" w:hAnsi="宋体" w:eastAsia="宋体" w:cs="Times New Roman"/>
          <w:bCs/>
          <w:snapToGrid/>
          <w:color w:val="000000" w:themeColor="text1"/>
          <w:kern w:val="2"/>
          <w:sz w:val="24"/>
          <w:szCs w:val="24"/>
          <w:lang w:eastAsia="zh-CN"/>
          <w14:textFill>
            <w14:solidFill>
              <w14:schemeClr w14:val="tx1"/>
            </w14:solidFill>
          </w14:textFill>
        </w:rPr>
        <w:t>签字或盖章</w:t>
      </w:r>
      <w:r>
        <w:rPr>
          <w:rFonts w:ascii="宋体" w:hAnsi="宋体" w:eastAsia="宋体" w:cs="Times New Roman"/>
          <w:bCs/>
          <w:snapToGrid/>
          <w:color w:val="000000" w:themeColor="text1"/>
          <w:kern w:val="2"/>
          <w:sz w:val="24"/>
          <w:szCs w:val="24"/>
          <w:lang w:eastAsia="zh-CN"/>
          <w14:textFill>
            <w14:solidFill>
              <w14:schemeClr w14:val="tx1"/>
            </w14:solidFill>
          </w14:textFill>
        </w:rPr>
        <w:t>）</w:t>
      </w:r>
    </w:p>
    <w:p>
      <w:pPr>
        <w:pageBreakBefore w:val="0"/>
        <w:widowControl w:val="0"/>
        <w:kinsoku/>
        <w:wordWrap w:val="0"/>
        <w:overflowPunct/>
        <w:autoSpaceDE/>
        <w:autoSpaceDN/>
        <w:bidi w:val="0"/>
        <w:adjustRightInd/>
        <w:snapToGrid/>
        <w:spacing w:line="600" w:lineRule="exact"/>
        <w:ind w:right="240"/>
        <w:jc w:val="right"/>
        <w:textAlignment w:val="auto"/>
        <w:rPr>
          <w:rFonts w:ascii="宋体" w:hAnsi="宋体" w:eastAsia="宋体" w:cs="Times New Roman"/>
          <w:bCs/>
          <w:snapToGrid/>
          <w:color w:val="000000" w:themeColor="text1"/>
          <w:kern w:val="2"/>
          <w:sz w:val="24"/>
          <w:szCs w:val="24"/>
          <w:lang w:eastAsia="zh-CN"/>
          <w14:textFill>
            <w14:solidFill>
              <w14:schemeClr w14:val="tx1"/>
            </w14:solidFill>
          </w14:textFill>
        </w:rPr>
      </w:pP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年</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月</w:t>
      </w:r>
      <w:r>
        <w:rPr>
          <w:rFonts w:hint="eastAsia" w:ascii="宋体" w:hAnsi="宋体" w:eastAsia="宋体" w:cs="Times New Roman"/>
          <w:bCs/>
          <w:snapToGrid/>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snapToGrid/>
          <w:color w:val="000000" w:themeColor="text1"/>
          <w:kern w:val="2"/>
          <w:sz w:val="24"/>
          <w:szCs w:val="24"/>
          <w:lang w:eastAsia="zh-CN"/>
          <w14:textFill>
            <w14:solidFill>
              <w14:schemeClr w14:val="tx1"/>
            </w14:solidFill>
          </w14:textFill>
        </w:rPr>
        <w:t>日</w:t>
      </w:r>
    </w:p>
    <w:p>
      <w:pPr>
        <w:jc w:val="center"/>
        <w:rPr>
          <w:rFonts w:hint="eastAsia" w:ascii="宋体" w:hAnsi="宋体" w:eastAsia="宋体" w:cs="宋体"/>
          <w:b/>
          <w:bCs w:val="0"/>
          <w:color w:val="000000" w:themeColor="text1"/>
          <w:spacing w:val="-23"/>
          <w:sz w:val="28"/>
          <w:szCs w:val="28"/>
          <w:lang w:val="en-US" w:eastAsia="zh-CN"/>
          <w14:textFill>
            <w14:solidFill>
              <w14:schemeClr w14:val="tx1"/>
            </w14:solidFill>
          </w14:textFill>
        </w:rPr>
      </w:pPr>
    </w:p>
    <w:p>
      <w:pPr>
        <w:jc w:val="center"/>
        <w:rPr>
          <w:rFonts w:hint="default" w:ascii="宋体" w:hAnsi="宋体" w:eastAsia="宋体" w:cs="宋体"/>
          <w:b/>
          <w:bCs w:val="0"/>
          <w:color w:val="000000" w:themeColor="text1"/>
          <w:spacing w:val="-23"/>
          <w:sz w:val="28"/>
          <w:szCs w:val="28"/>
          <w:lang w:val="en-US" w:eastAsia="zh-CN"/>
          <w14:textFill>
            <w14:solidFill>
              <w14:schemeClr w14:val="tx1"/>
            </w14:solidFill>
          </w14:textFill>
        </w:rPr>
      </w:pPr>
    </w:p>
    <w:p>
      <w:pPr>
        <w:rPr>
          <w:rFonts w:hint="eastAsia" w:ascii="宋体" w:hAnsi="宋体" w:eastAsia="宋体" w:cs="宋体"/>
          <w:b/>
          <w:bCs w:val="0"/>
          <w:color w:val="000000" w:themeColor="text1"/>
          <w:sz w:val="28"/>
          <w:szCs w:val="28"/>
          <w:lang w:eastAsia="zh-CN"/>
          <w14:textFill>
            <w14:solidFill>
              <w14:schemeClr w14:val="tx1"/>
            </w14:solidFill>
          </w14:textFill>
        </w:rPr>
        <w:sectPr>
          <w:headerReference r:id="rId11" w:type="default"/>
          <w:footerReference r:id="rId12" w:type="default"/>
          <w:pgSz w:w="16839" w:h="11906" w:orient="landscape"/>
          <w:pgMar w:top="1417" w:right="1417" w:bottom="1417" w:left="1417" w:header="850" w:footer="850" w:gutter="0"/>
          <w:pgBorders>
            <w:top w:val="none" w:sz="0" w:space="0"/>
            <w:left w:val="none" w:sz="0" w:space="0"/>
            <w:bottom w:val="none" w:sz="0" w:space="0"/>
            <w:right w:val="none" w:sz="0" w:space="0"/>
          </w:pgBorders>
          <w:pgNumType w:fmt="decimal"/>
          <w:cols w:space="0" w:num="1"/>
          <w:rtlGutter w:val="0"/>
          <w:docGrid w:linePitch="0" w:charSpace="0"/>
        </w:sectPr>
      </w:pPr>
      <w:r>
        <w:rPr>
          <w:rFonts w:hint="eastAsia" w:ascii="宋体" w:hAnsi="宋体" w:eastAsia="宋体" w:cs="宋体"/>
          <w:b/>
          <w:bCs w:val="0"/>
          <w:color w:val="000000" w:themeColor="text1"/>
          <w:sz w:val="28"/>
          <w:szCs w:val="28"/>
          <w:lang w:eastAsia="zh-CN"/>
          <w14:textFill>
            <w14:solidFill>
              <w14:schemeClr w14:val="tx1"/>
            </w14:solidFill>
          </w14:textFill>
        </w:rPr>
        <w:br w:type="page"/>
      </w:r>
    </w:p>
    <w:p>
      <w:pPr>
        <w:keepNext/>
        <w:keepLines w:val="0"/>
        <w:pageBreakBefore w:val="0"/>
        <w:widowControl w:val="0"/>
        <w:kinsoku/>
        <w:wordWrap w:val="0"/>
        <w:overflowPunct/>
        <w:topLinePunct w:val="0"/>
        <w:autoSpaceDE/>
        <w:autoSpaceDN/>
        <w:bidi w:val="0"/>
        <w:adjustRightInd/>
        <w:snapToGrid/>
        <w:spacing w:after="313" w:afterLines="100" w:line="700" w:lineRule="exact"/>
        <w:jc w:val="center"/>
        <w:textAlignment w:val="auto"/>
        <w:outlineLvl w:val="1"/>
        <w:rPr>
          <w:rFonts w:hint="eastAsia" w:ascii="宋体" w:hAnsi="宋体" w:eastAsia="宋体" w:cs="宋体"/>
          <w:b/>
          <w:bCs w:val="0"/>
          <w:color w:val="000000" w:themeColor="text1"/>
          <w:sz w:val="28"/>
          <w:szCs w:val="28"/>
          <w:lang w:val="en-US" w:eastAsia="zh-CN"/>
          <w14:textFill>
            <w14:solidFill>
              <w14:schemeClr w14:val="tx1"/>
            </w14:solidFill>
          </w14:textFill>
        </w:rPr>
      </w:pPr>
      <w:bookmarkStart w:id="179" w:name="_Toc3224"/>
      <w:r>
        <w:rPr>
          <w:rFonts w:hint="eastAsia" w:ascii="宋体" w:hAnsi="宋体" w:eastAsia="宋体" w:cs="宋体"/>
          <w:b/>
          <w:bCs w:val="0"/>
          <w:color w:val="000000" w:themeColor="text1"/>
          <w:sz w:val="28"/>
          <w:szCs w:val="28"/>
          <w:lang w:val="en-US" w:eastAsia="zh-CN"/>
          <w14:textFill>
            <w14:solidFill>
              <w14:schemeClr w14:val="tx1"/>
            </w14:solidFill>
          </w14:textFill>
        </w:rPr>
        <w:t>三、技术及商务偏差表</w:t>
      </w:r>
      <w:bookmarkEnd w:id="179"/>
    </w:p>
    <w:p>
      <w:pPr>
        <w:keepNext w:val="0"/>
        <w:keepLines w:val="0"/>
        <w:pageBreakBefore w:val="0"/>
        <w:widowControl w:val="0"/>
        <w:kinsoku/>
        <w:wordWrap/>
        <w:overflowPunct/>
        <w:topLinePunct w:val="0"/>
        <w:autoSpaceDE/>
        <w:autoSpaceDN/>
        <w:bidi w:val="0"/>
        <w:adjustRightInd/>
        <w:snapToGrid/>
        <w:spacing w:before="0" w:beforeLines="50" w:after="157" w:afterLines="50" w:line="700" w:lineRule="exact"/>
        <w:jc w:val="center"/>
        <w:textAlignment w:val="auto"/>
        <w:rPr>
          <w:rFonts w:hint="default" w:ascii="宋体" w:hAnsi="宋体" w:eastAsia="宋体"/>
          <w:b/>
          <w:color w:val="000000" w:themeColor="text1"/>
          <w:sz w:val="28"/>
          <w:szCs w:val="28"/>
          <w:lang w:val="en-US" w:eastAsia="zh-CN"/>
          <w14:textFill>
            <w14:solidFill>
              <w14:schemeClr w14:val="tx1"/>
            </w14:solidFill>
          </w14:textFill>
        </w:rPr>
      </w:pPr>
      <w:r>
        <w:rPr>
          <w:rFonts w:hint="eastAsia" w:ascii="宋体" w:hAnsi="宋体" w:eastAsia="宋体"/>
          <w:b/>
          <w:color w:val="000000" w:themeColor="text1"/>
          <w:sz w:val="28"/>
          <w:szCs w:val="28"/>
          <w:lang w:eastAsia="zh-CN"/>
          <w14:textFill>
            <w14:solidFill>
              <w14:schemeClr w14:val="tx1"/>
            </w14:solidFill>
          </w14:textFill>
        </w:rPr>
        <w:t>（</w:t>
      </w:r>
      <w:r>
        <w:rPr>
          <w:rFonts w:hint="eastAsia" w:ascii="宋体" w:hAnsi="宋体" w:eastAsia="宋体"/>
          <w:b/>
          <w:color w:val="000000" w:themeColor="text1"/>
          <w:sz w:val="28"/>
          <w:szCs w:val="28"/>
          <w:lang w:val="en-US" w:eastAsia="zh-CN"/>
          <w14:textFill>
            <w14:solidFill>
              <w14:schemeClr w14:val="tx1"/>
            </w14:solidFill>
          </w14:textFill>
        </w:rPr>
        <w:t>一</w:t>
      </w:r>
      <w:r>
        <w:rPr>
          <w:rFonts w:hint="eastAsia" w:ascii="宋体" w:hAnsi="宋体" w:eastAsia="宋体"/>
          <w:b/>
          <w:color w:val="000000" w:themeColor="text1"/>
          <w:sz w:val="28"/>
          <w:szCs w:val="28"/>
          <w:lang w:eastAsia="zh-CN"/>
          <w14:textFill>
            <w14:solidFill>
              <w14:schemeClr w14:val="tx1"/>
            </w14:solidFill>
          </w14:textFill>
        </w:rPr>
        <w:t>）</w:t>
      </w:r>
      <w:r>
        <w:rPr>
          <w:rFonts w:hint="eastAsia" w:ascii="宋体" w:hAnsi="宋体" w:eastAsia="宋体"/>
          <w:b/>
          <w:color w:val="000000" w:themeColor="text1"/>
          <w:sz w:val="28"/>
          <w:szCs w:val="28"/>
          <w:lang w:val="en-US" w:eastAsia="zh-CN"/>
          <w14:textFill>
            <w14:solidFill>
              <w14:schemeClr w14:val="tx1"/>
            </w14:solidFill>
          </w14:textFill>
        </w:rPr>
        <w:t>技术偏差表</w:t>
      </w:r>
    </w:p>
    <w:tbl>
      <w:tblPr>
        <w:tblStyle w:val="21"/>
        <w:tblW w:w="9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298"/>
        <w:gridCol w:w="2781"/>
        <w:gridCol w:w="3055"/>
        <w:gridCol w:w="1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5" w:hRule="atLeast"/>
          <w:jc w:val="center"/>
        </w:trPr>
        <w:tc>
          <w:tcPr>
            <w:tcW w:w="690"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序号</w:t>
            </w:r>
          </w:p>
        </w:tc>
        <w:tc>
          <w:tcPr>
            <w:tcW w:w="1298" w:type="dxa"/>
            <w:noWrap w:val="0"/>
            <w:vAlign w:val="center"/>
          </w:tcPr>
          <w:p>
            <w:pPr>
              <w:spacing w:line="240" w:lineRule="exact"/>
              <w:jc w:val="center"/>
              <w:rPr>
                <w:rFonts w:hint="default" w:ascii="宋体" w:hAnsi="宋体"/>
                <w:color w:val="000000" w:themeColor="text1"/>
                <w:sz w:val="21"/>
                <w:szCs w:val="21"/>
                <w:lang w:val="en-US" w:eastAsia="zh-CN"/>
                <w14:textFill>
                  <w14:solidFill>
                    <w14:schemeClr w14:val="tx1"/>
                  </w14:solidFill>
                </w14:textFill>
              </w:rPr>
            </w:pPr>
            <w:r>
              <w:rPr>
                <w:rFonts w:hint="eastAsia" w:ascii="宋体" w:hAnsi="宋体"/>
                <w:color w:val="000000" w:themeColor="text1"/>
                <w:sz w:val="21"/>
                <w:szCs w:val="21"/>
                <w:lang w:val="en-US" w:eastAsia="zh-CN"/>
                <w14:textFill>
                  <w14:solidFill>
                    <w14:schemeClr w14:val="tx1"/>
                  </w14:solidFill>
                </w14:textFill>
              </w:rPr>
              <w:t>名称/类别</w:t>
            </w:r>
          </w:p>
        </w:tc>
        <w:tc>
          <w:tcPr>
            <w:tcW w:w="2781" w:type="dxa"/>
            <w:noWrap w:val="0"/>
            <w:vAlign w:val="center"/>
          </w:tcPr>
          <w:p>
            <w:pPr>
              <w:spacing w:line="240" w:lineRule="exact"/>
              <w:jc w:val="center"/>
              <w:rPr>
                <w:rFonts w:hint="eastAsia" w:ascii="宋体" w:hAnsi="宋体"/>
                <w:color w:val="000000" w:themeColor="text1"/>
                <w:sz w:val="21"/>
                <w:szCs w:val="21"/>
                <w:lang w:val="en-US" w:eastAsia="zh-CN"/>
                <w14:textFill>
                  <w14:solidFill>
                    <w14:schemeClr w14:val="tx1"/>
                  </w14:solidFill>
                </w14:textFill>
              </w:rPr>
            </w:pPr>
            <w:r>
              <w:rPr>
                <w:rFonts w:hint="eastAsia" w:ascii="宋体" w:hAnsi="宋体"/>
                <w:color w:val="000000" w:themeColor="text1"/>
                <w:sz w:val="21"/>
                <w:szCs w:val="21"/>
                <w:lang w:val="en-US" w:eastAsia="zh-CN"/>
                <w14:textFill>
                  <w14:solidFill>
                    <w14:schemeClr w14:val="tx1"/>
                  </w14:solidFill>
                </w14:textFill>
              </w:rPr>
              <w:t>招标</w:t>
            </w:r>
            <w:r>
              <w:rPr>
                <w:rFonts w:hint="eastAsia" w:ascii="宋体" w:hAnsi="宋体"/>
                <w:color w:val="000000" w:themeColor="text1"/>
                <w:sz w:val="21"/>
                <w:szCs w:val="21"/>
                <w:lang w:eastAsia="zh-CN"/>
                <w14:textFill>
                  <w14:solidFill>
                    <w14:schemeClr w14:val="tx1"/>
                  </w14:solidFill>
                </w14:textFill>
              </w:rPr>
              <w:t>文件</w:t>
            </w:r>
            <w:r>
              <w:rPr>
                <w:rFonts w:hint="eastAsia" w:ascii="宋体" w:hAnsi="宋体"/>
                <w:color w:val="000000" w:themeColor="text1"/>
                <w:sz w:val="21"/>
                <w:szCs w:val="21"/>
                <w14:textFill>
                  <w14:solidFill>
                    <w14:schemeClr w14:val="tx1"/>
                  </w14:solidFill>
                </w14:textFill>
              </w:rPr>
              <w:t>要求</w:t>
            </w:r>
            <w:r>
              <w:rPr>
                <w:rFonts w:hint="eastAsia" w:ascii="宋体" w:hAnsi="宋体"/>
                <w:color w:val="000000" w:themeColor="text1"/>
                <w:sz w:val="21"/>
                <w:szCs w:val="21"/>
                <w:lang w:val="en-US" w:eastAsia="zh-CN"/>
                <w14:textFill>
                  <w14:solidFill>
                    <w14:schemeClr w14:val="tx1"/>
                  </w14:solidFill>
                </w14:textFill>
              </w:rPr>
              <w:t>主要内容（或参数及规格）</w:t>
            </w:r>
          </w:p>
        </w:tc>
        <w:tc>
          <w:tcPr>
            <w:tcW w:w="3055" w:type="dxa"/>
            <w:noWrap w:val="0"/>
            <w:vAlign w:val="center"/>
          </w:tcPr>
          <w:p>
            <w:pPr>
              <w:spacing w:line="240" w:lineRule="exact"/>
              <w:jc w:val="center"/>
              <w:rPr>
                <w:rFonts w:hint="default" w:ascii="宋体" w:hAnsi="宋体"/>
                <w:color w:val="000000" w:themeColor="text1"/>
                <w:sz w:val="21"/>
                <w:szCs w:val="21"/>
                <w:lang w:val="en-US"/>
                <w14:textFill>
                  <w14:solidFill>
                    <w14:schemeClr w14:val="tx1"/>
                  </w14:solidFill>
                </w14:textFill>
              </w:rPr>
            </w:pPr>
            <w:r>
              <w:rPr>
                <w:rFonts w:hint="eastAsia" w:ascii="宋体" w:hAnsi="宋体"/>
                <w:color w:val="000000" w:themeColor="text1"/>
                <w:sz w:val="21"/>
                <w:szCs w:val="21"/>
                <w:lang w:val="en-US" w:eastAsia="zh-CN"/>
                <w14:textFill>
                  <w14:solidFill>
                    <w14:schemeClr w14:val="tx1"/>
                  </w14:solidFill>
                </w14:textFill>
              </w:rPr>
              <w:t>投标人所投主要内容（或参数及规格）</w:t>
            </w:r>
          </w:p>
        </w:tc>
        <w:tc>
          <w:tcPr>
            <w:tcW w:w="1292"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r>
              <w:rPr>
                <w:rFonts w:hint="eastAsia" w:ascii="宋体" w:hAnsi="宋体"/>
                <w:color w:val="000000" w:themeColor="text1"/>
                <w:sz w:val="21"/>
                <w:szCs w:val="21"/>
                <w14:textFill>
                  <w14:solidFill>
                    <w14:schemeClr w14:val="tx1"/>
                  </w14:solidFill>
                </w14:textFill>
              </w:rPr>
              <w:t>偏差说明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1" w:hRule="atLeast"/>
          <w:jc w:val="center"/>
        </w:trPr>
        <w:tc>
          <w:tcPr>
            <w:tcW w:w="690"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p>
        </w:tc>
        <w:tc>
          <w:tcPr>
            <w:tcW w:w="1298" w:type="dxa"/>
            <w:noWrap w:val="0"/>
            <w:vAlign w:val="center"/>
          </w:tcPr>
          <w:p>
            <w:pPr>
              <w:jc w:val="center"/>
              <w:rPr>
                <w:rFonts w:hint="eastAsia"/>
                <w:color w:val="000000" w:themeColor="text1"/>
                <w:sz w:val="21"/>
                <w:szCs w:val="21"/>
                <w14:textFill>
                  <w14:solidFill>
                    <w14:schemeClr w14:val="tx1"/>
                  </w14:solidFill>
                </w14:textFill>
              </w:rPr>
            </w:pPr>
          </w:p>
        </w:tc>
        <w:tc>
          <w:tcPr>
            <w:tcW w:w="2781" w:type="dxa"/>
            <w:noWrap w:val="0"/>
            <w:vAlign w:val="center"/>
          </w:tcPr>
          <w:p>
            <w:pPr>
              <w:jc w:val="center"/>
              <w:rPr>
                <w:rFonts w:hint="eastAsia"/>
                <w:color w:val="000000" w:themeColor="text1"/>
                <w:sz w:val="21"/>
                <w:szCs w:val="21"/>
                <w14:textFill>
                  <w14:solidFill>
                    <w14:schemeClr w14:val="tx1"/>
                  </w14:solidFill>
                </w14:textFill>
              </w:rPr>
            </w:pPr>
          </w:p>
        </w:tc>
        <w:tc>
          <w:tcPr>
            <w:tcW w:w="3055" w:type="dxa"/>
            <w:noWrap w:val="0"/>
            <w:vAlign w:val="center"/>
          </w:tcPr>
          <w:p>
            <w:pPr>
              <w:jc w:val="center"/>
              <w:rPr>
                <w:rFonts w:hint="eastAsia"/>
                <w:color w:val="000000" w:themeColor="text1"/>
                <w:sz w:val="21"/>
                <w:szCs w:val="21"/>
                <w14:textFill>
                  <w14:solidFill>
                    <w14:schemeClr w14:val="tx1"/>
                  </w14:solidFill>
                </w14:textFill>
              </w:rPr>
            </w:pPr>
          </w:p>
        </w:tc>
        <w:tc>
          <w:tcPr>
            <w:tcW w:w="1292" w:type="dxa"/>
            <w:noWrap w:val="0"/>
            <w:vAlign w:val="center"/>
          </w:tcPr>
          <w:p>
            <w:pPr>
              <w:jc w:val="center"/>
              <w:rPr>
                <w:rFonts w:hint="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1" w:hRule="atLeast"/>
          <w:jc w:val="center"/>
        </w:trPr>
        <w:tc>
          <w:tcPr>
            <w:tcW w:w="690"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p>
        </w:tc>
        <w:tc>
          <w:tcPr>
            <w:tcW w:w="1298" w:type="dxa"/>
            <w:noWrap w:val="0"/>
            <w:vAlign w:val="center"/>
          </w:tcPr>
          <w:p>
            <w:pPr>
              <w:jc w:val="center"/>
              <w:rPr>
                <w:rFonts w:hint="eastAsia"/>
                <w:color w:val="000000" w:themeColor="text1"/>
                <w:sz w:val="21"/>
                <w:szCs w:val="21"/>
                <w14:textFill>
                  <w14:solidFill>
                    <w14:schemeClr w14:val="tx1"/>
                  </w14:solidFill>
                </w14:textFill>
              </w:rPr>
            </w:pPr>
          </w:p>
        </w:tc>
        <w:tc>
          <w:tcPr>
            <w:tcW w:w="2781" w:type="dxa"/>
            <w:noWrap w:val="0"/>
            <w:vAlign w:val="center"/>
          </w:tcPr>
          <w:p>
            <w:pPr>
              <w:jc w:val="center"/>
              <w:rPr>
                <w:rFonts w:hint="eastAsia"/>
                <w:color w:val="000000" w:themeColor="text1"/>
                <w:sz w:val="21"/>
                <w:szCs w:val="21"/>
                <w14:textFill>
                  <w14:solidFill>
                    <w14:schemeClr w14:val="tx1"/>
                  </w14:solidFill>
                </w14:textFill>
              </w:rPr>
            </w:pPr>
          </w:p>
        </w:tc>
        <w:tc>
          <w:tcPr>
            <w:tcW w:w="3055" w:type="dxa"/>
            <w:noWrap w:val="0"/>
            <w:vAlign w:val="center"/>
          </w:tcPr>
          <w:p>
            <w:pPr>
              <w:jc w:val="center"/>
              <w:rPr>
                <w:rFonts w:hint="eastAsia"/>
                <w:color w:val="000000" w:themeColor="text1"/>
                <w:sz w:val="21"/>
                <w:szCs w:val="21"/>
                <w14:textFill>
                  <w14:solidFill>
                    <w14:schemeClr w14:val="tx1"/>
                  </w14:solidFill>
                </w14:textFill>
              </w:rPr>
            </w:pPr>
          </w:p>
        </w:tc>
        <w:tc>
          <w:tcPr>
            <w:tcW w:w="1292" w:type="dxa"/>
            <w:noWrap w:val="0"/>
            <w:vAlign w:val="center"/>
          </w:tcPr>
          <w:p>
            <w:pPr>
              <w:jc w:val="center"/>
              <w:rPr>
                <w:rFonts w:hint="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1" w:hRule="atLeast"/>
          <w:jc w:val="center"/>
        </w:trPr>
        <w:tc>
          <w:tcPr>
            <w:tcW w:w="690"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p>
        </w:tc>
        <w:tc>
          <w:tcPr>
            <w:tcW w:w="1298" w:type="dxa"/>
            <w:noWrap w:val="0"/>
            <w:vAlign w:val="center"/>
          </w:tcPr>
          <w:p>
            <w:pPr>
              <w:jc w:val="center"/>
              <w:rPr>
                <w:rFonts w:hint="eastAsia"/>
                <w:color w:val="000000" w:themeColor="text1"/>
                <w:sz w:val="21"/>
                <w:szCs w:val="21"/>
                <w14:textFill>
                  <w14:solidFill>
                    <w14:schemeClr w14:val="tx1"/>
                  </w14:solidFill>
                </w14:textFill>
              </w:rPr>
            </w:pPr>
          </w:p>
        </w:tc>
        <w:tc>
          <w:tcPr>
            <w:tcW w:w="2781" w:type="dxa"/>
            <w:noWrap w:val="0"/>
            <w:vAlign w:val="center"/>
          </w:tcPr>
          <w:p>
            <w:pPr>
              <w:jc w:val="center"/>
              <w:rPr>
                <w:rFonts w:hint="eastAsia"/>
                <w:color w:val="000000" w:themeColor="text1"/>
                <w:sz w:val="21"/>
                <w:szCs w:val="21"/>
                <w14:textFill>
                  <w14:solidFill>
                    <w14:schemeClr w14:val="tx1"/>
                  </w14:solidFill>
                </w14:textFill>
              </w:rPr>
            </w:pPr>
          </w:p>
        </w:tc>
        <w:tc>
          <w:tcPr>
            <w:tcW w:w="3055" w:type="dxa"/>
            <w:noWrap w:val="0"/>
            <w:vAlign w:val="center"/>
          </w:tcPr>
          <w:p>
            <w:pPr>
              <w:jc w:val="center"/>
              <w:rPr>
                <w:rFonts w:hint="eastAsia"/>
                <w:color w:val="000000" w:themeColor="text1"/>
                <w:sz w:val="21"/>
                <w:szCs w:val="21"/>
                <w14:textFill>
                  <w14:solidFill>
                    <w14:schemeClr w14:val="tx1"/>
                  </w14:solidFill>
                </w14:textFill>
              </w:rPr>
            </w:pPr>
          </w:p>
        </w:tc>
        <w:tc>
          <w:tcPr>
            <w:tcW w:w="1292" w:type="dxa"/>
            <w:noWrap w:val="0"/>
            <w:vAlign w:val="center"/>
          </w:tcPr>
          <w:p>
            <w:pPr>
              <w:jc w:val="center"/>
              <w:rPr>
                <w:rFonts w:hint="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8" w:hRule="atLeast"/>
          <w:jc w:val="center"/>
        </w:trPr>
        <w:tc>
          <w:tcPr>
            <w:tcW w:w="690" w:type="dxa"/>
            <w:noWrap w:val="0"/>
            <w:vAlign w:val="center"/>
          </w:tcPr>
          <w:p>
            <w:pPr>
              <w:spacing w:line="240" w:lineRule="exact"/>
              <w:jc w:val="center"/>
              <w:rPr>
                <w:rFonts w:hint="eastAsia" w:ascii="宋体" w:hAnsi="宋体"/>
                <w:color w:val="000000" w:themeColor="text1"/>
                <w:sz w:val="21"/>
                <w:szCs w:val="21"/>
                <w14:textFill>
                  <w14:solidFill>
                    <w14:schemeClr w14:val="tx1"/>
                  </w14:solidFill>
                </w14:textFill>
              </w:rPr>
            </w:pPr>
          </w:p>
        </w:tc>
        <w:tc>
          <w:tcPr>
            <w:tcW w:w="1298" w:type="dxa"/>
            <w:noWrap w:val="0"/>
            <w:vAlign w:val="center"/>
          </w:tcPr>
          <w:p>
            <w:pPr>
              <w:jc w:val="center"/>
              <w:rPr>
                <w:rFonts w:hint="eastAsia"/>
                <w:color w:val="000000" w:themeColor="text1"/>
                <w:sz w:val="21"/>
                <w:szCs w:val="21"/>
                <w14:textFill>
                  <w14:solidFill>
                    <w14:schemeClr w14:val="tx1"/>
                  </w14:solidFill>
                </w14:textFill>
              </w:rPr>
            </w:pPr>
          </w:p>
        </w:tc>
        <w:tc>
          <w:tcPr>
            <w:tcW w:w="2781" w:type="dxa"/>
            <w:noWrap w:val="0"/>
            <w:vAlign w:val="center"/>
          </w:tcPr>
          <w:p>
            <w:pPr>
              <w:jc w:val="center"/>
              <w:rPr>
                <w:rFonts w:hint="eastAsia"/>
                <w:color w:val="000000" w:themeColor="text1"/>
                <w:sz w:val="21"/>
                <w:szCs w:val="21"/>
                <w14:textFill>
                  <w14:solidFill>
                    <w14:schemeClr w14:val="tx1"/>
                  </w14:solidFill>
                </w14:textFill>
              </w:rPr>
            </w:pPr>
          </w:p>
        </w:tc>
        <w:tc>
          <w:tcPr>
            <w:tcW w:w="3055" w:type="dxa"/>
            <w:noWrap w:val="0"/>
            <w:vAlign w:val="center"/>
          </w:tcPr>
          <w:p>
            <w:pPr>
              <w:jc w:val="center"/>
              <w:rPr>
                <w:rFonts w:hint="eastAsia"/>
                <w:color w:val="000000" w:themeColor="text1"/>
                <w:sz w:val="21"/>
                <w:szCs w:val="21"/>
                <w14:textFill>
                  <w14:solidFill>
                    <w14:schemeClr w14:val="tx1"/>
                  </w14:solidFill>
                </w14:textFill>
              </w:rPr>
            </w:pPr>
          </w:p>
        </w:tc>
        <w:tc>
          <w:tcPr>
            <w:tcW w:w="1292" w:type="dxa"/>
            <w:noWrap w:val="0"/>
            <w:vAlign w:val="center"/>
          </w:tcPr>
          <w:p>
            <w:pPr>
              <w:jc w:val="center"/>
              <w:rPr>
                <w:rFonts w:hint="eastAsia"/>
                <w:color w:val="000000" w:themeColor="text1"/>
                <w:sz w:val="21"/>
                <w:szCs w:val="21"/>
                <w14:textFill>
                  <w14:solidFill>
                    <w14:schemeClr w14:val="tx1"/>
                  </w14:solidFill>
                </w14:textFill>
              </w:rPr>
            </w:pPr>
          </w:p>
        </w:tc>
      </w:tr>
    </w:tbl>
    <w:p>
      <w:pPr>
        <w:pageBreakBefore w:val="0"/>
        <w:widowControl w:val="0"/>
        <w:kinsoku/>
        <w:wordWrap w:val="0"/>
        <w:overflowPunct/>
        <w:autoSpaceDE/>
        <w:autoSpaceDN/>
        <w:bidi w:val="0"/>
        <w:adjustRightInd/>
        <w:snapToGrid/>
        <w:spacing w:line="520" w:lineRule="exact"/>
        <w:jc w:val="both"/>
        <w:rPr>
          <w:rFonts w:hint="default" w:ascii="宋体" w:hAnsi="宋体" w:eastAsia="宋体" w:cs="Times New Roman"/>
          <w:bCs/>
          <w:color w:val="000000" w:themeColor="text1"/>
          <w:kern w:val="2"/>
          <w:sz w:val="24"/>
          <w:szCs w:val="24"/>
          <w:lang w:val="en-US"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说明：1.</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供应商须将招标文件第四章中“一、服务内容及所需设备清单”所列内容逐条列出，并在偏差说明中填写“正偏差”或“负偏差”或“无偏差”。优于最低要求（如：</w:t>
      </w:r>
      <w:r>
        <w:rPr>
          <w:rFonts w:hint="eastAsia" w:ascii="宋体" w:hAnsi="宋体" w:eastAsia="宋体" w:cs="宋体"/>
          <w:color w:val="000000" w:themeColor="text1"/>
          <w:sz w:val="24"/>
          <w:szCs w:val="24"/>
          <w:highlight w:val="none"/>
          <w:lang w:val="en-US" w:eastAsia="zh-CN"/>
          <w14:textFill>
            <w14:solidFill>
              <w14:schemeClr w14:val="tx1"/>
            </w14:solidFill>
          </w14:textFill>
        </w:rPr>
        <w:t>大于等于或小于等于</w:t>
      </w:r>
      <w:r>
        <w:rPr>
          <w:rFonts w:hint="eastAsia" w:ascii="宋体" w:hAnsi="宋体" w:eastAsia="宋体" w:cs="宋体"/>
          <w:color w:val="000000" w:themeColor="text1"/>
          <w:kern w:val="0"/>
          <w:sz w:val="24"/>
          <w:szCs w:val="24"/>
          <w:lang w:val="en-US" w:eastAsia="zh-CN" w:bidi="ar"/>
          <w14:textFill>
            <w14:solidFill>
              <w14:schemeClr w14:val="tx1"/>
            </w14:solidFill>
          </w14:textFill>
        </w:rPr>
        <w:t>中的大于或小于</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）的为正偏差，满足基本要求或最低要求（如：</w:t>
      </w:r>
      <w:r>
        <w:rPr>
          <w:rFonts w:hint="eastAsia" w:ascii="宋体" w:hAnsi="宋体" w:eastAsia="宋体" w:cs="宋体"/>
          <w:color w:val="000000" w:themeColor="text1"/>
          <w:sz w:val="24"/>
          <w:szCs w:val="24"/>
          <w:highlight w:val="none"/>
          <w:lang w:val="en-US" w:eastAsia="zh-CN"/>
          <w14:textFill>
            <w14:solidFill>
              <w14:schemeClr w14:val="tx1"/>
            </w14:solidFill>
          </w14:textFill>
        </w:rPr>
        <w:t>大于等于或小于等于</w:t>
      </w:r>
      <w:r>
        <w:rPr>
          <w:rFonts w:hint="eastAsia" w:ascii="宋体" w:hAnsi="宋体" w:eastAsia="宋体" w:cs="宋体"/>
          <w:color w:val="000000" w:themeColor="text1"/>
          <w:kern w:val="0"/>
          <w:sz w:val="24"/>
          <w:szCs w:val="24"/>
          <w:lang w:val="en-US" w:eastAsia="zh-CN" w:bidi="ar"/>
          <w14:textFill>
            <w14:solidFill>
              <w14:schemeClr w14:val="tx1"/>
            </w14:solidFill>
          </w14:textFill>
        </w:rPr>
        <w:t>中的等于</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）的为无偏差，不满足基本要求或最低要求的为负偏差。</w:t>
      </w:r>
    </w:p>
    <w:p>
      <w:pPr>
        <w:pageBreakBefore w:val="0"/>
        <w:widowControl w:val="0"/>
        <w:kinsoku/>
        <w:wordWrap w:val="0"/>
        <w:overflowPunct/>
        <w:autoSpaceDE/>
        <w:autoSpaceDN/>
        <w:bidi w:val="0"/>
        <w:adjustRightInd/>
        <w:snapToGrid/>
        <w:spacing w:line="520" w:lineRule="exact"/>
        <w:ind w:firstLine="720" w:firstLineChars="300"/>
        <w:jc w:val="lef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2.若发现投标人填写与实际不符，将按提供虚假材料或信息处理。</w:t>
      </w:r>
    </w:p>
    <w:p>
      <w:pPr>
        <w:pageBreakBefore w:val="0"/>
        <w:widowControl w:val="0"/>
        <w:kinsoku/>
        <w:wordWrap w:val="0"/>
        <w:overflowPunct/>
        <w:autoSpaceDE/>
        <w:autoSpaceDN/>
        <w:bidi w:val="0"/>
        <w:adjustRightInd/>
        <w:snapToGrid/>
        <w:spacing w:line="520" w:lineRule="exact"/>
        <w:ind w:firstLine="720" w:firstLineChars="300"/>
        <w:jc w:val="lef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val="en-US" w:eastAsia="zh-CN"/>
          <w14:textFill>
            <w14:solidFill>
              <w14:schemeClr w14:val="tx1"/>
            </w14:solidFill>
          </w14:textFill>
        </w:rPr>
        <w:t>3.</w:t>
      </w:r>
      <w:r>
        <w:rPr>
          <w:rFonts w:hint="eastAsia" w:ascii="宋体" w:hAnsi="宋体" w:eastAsia="宋体" w:cs="Times New Roman"/>
          <w:bCs/>
          <w:color w:val="000000" w:themeColor="text1"/>
          <w:kern w:val="2"/>
          <w:sz w:val="24"/>
          <w:szCs w:val="24"/>
          <w:lang w:eastAsia="zh-CN"/>
          <w14:textFill>
            <w14:solidFill>
              <w14:schemeClr w14:val="tx1"/>
            </w14:solidFill>
          </w14:textFill>
        </w:rPr>
        <w:t>可根据</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项目实际情况或</w:t>
      </w:r>
      <w:r>
        <w:rPr>
          <w:rFonts w:hint="eastAsia" w:ascii="宋体" w:hAnsi="宋体" w:eastAsia="宋体" w:cs="Times New Roman"/>
          <w:bCs/>
          <w:color w:val="000000" w:themeColor="text1"/>
          <w:kern w:val="2"/>
          <w:sz w:val="24"/>
          <w:szCs w:val="24"/>
          <w:lang w:eastAsia="zh-CN"/>
          <w14:textFill>
            <w14:solidFill>
              <w14:schemeClr w14:val="tx1"/>
            </w14:solidFill>
          </w14:textFill>
        </w:rPr>
        <w:t>需要自行</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调整或</w:t>
      </w:r>
      <w:r>
        <w:rPr>
          <w:rFonts w:hint="eastAsia" w:ascii="宋体" w:hAnsi="宋体" w:eastAsia="宋体" w:cs="Times New Roman"/>
          <w:bCs/>
          <w:color w:val="000000" w:themeColor="text1"/>
          <w:kern w:val="2"/>
          <w:sz w:val="24"/>
          <w:szCs w:val="24"/>
          <w:lang w:eastAsia="zh-CN"/>
          <w14:textFill>
            <w14:solidFill>
              <w14:schemeClr w14:val="tx1"/>
            </w14:solidFill>
          </w14:textFill>
        </w:rPr>
        <w:t>增减表格。</w:t>
      </w:r>
    </w:p>
    <w:p>
      <w:pPr>
        <w:pageBreakBefore w:val="0"/>
        <w:widowControl w:val="0"/>
        <w:kinsoku/>
        <w:wordWrap w:val="0"/>
        <w:overflowPunct/>
        <w:autoSpaceDE/>
        <w:autoSpaceDN/>
        <w:bidi w:val="0"/>
        <w:adjustRightInd/>
        <w:snapToGrid/>
        <w:spacing w:line="700" w:lineRule="exact"/>
        <w:jc w:val="left"/>
        <w:rPr>
          <w:rFonts w:hint="eastAsia" w:ascii="宋体" w:hAnsi="宋体" w:eastAsia="宋体" w:cs="Times New Roman"/>
          <w:bCs/>
          <w:color w:val="000000" w:themeColor="text1"/>
          <w:kern w:val="2"/>
          <w:sz w:val="28"/>
          <w:szCs w:val="24"/>
          <w:lang w:eastAsia="zh-CN"/>
          <w14:textFill>
            <w14:solidFill>
              <w14:schemeClr w14:val="tx1"/>
            </w14:solidFill>
          </w14:textFill>
        </w:rPr>
      </w:pPr>
    </w:p>
    <w:p>
      <w:pPr>
        <w:pageBreakBefore w:val="0"/>
        <w:widowControl w:val="0"/>
        <w:kinsoku/>
        <w:wordWrap w:val="0"/>
        <w:overflowPunct/>
        <w:autoSpaceDE/>
        <w:autoSpaceDN/>
        <w:bidi w:val="0"/>
        <w:adjustRightInd/>
        <w:snapToGrid/>
        <w:spacing w:line="600" w:lineRule="exact"/>
        <w:jc w:val="right"/>
        <w:rPr>
          <w:rFonts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投标人名称</w:t>
      </w:r>
      <w:r>
        <w:rPr>
          <w:rFonts w:ascii="宋体" w:hAnsi="宋体" w:eastAsia="宋体" w:cs="Times New Roman"/>
          <w:bCs/>
          <w:color w:val="000000" w:themeColor="text1"/>
          <w:kern w:val="2"/>
          <w:sz w:val="24"/>
          <w:szCs w:val="24"/>
          <w:lang w:eastAsia="zh-CN"/>
          <w14:textFill>
            <w14:solidFill>
              <w14:schemeClr w14:val="tx1"/>
            </w14:solidFill>
          </w14:textFill>
        </w:rPr>
        <w:t>：</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（盖单位章）</w:t>
      </w:r>
    </w:p>
    <w:p>
      <w:pPr>
        <w:pageBreakBefore w:val="0"/>
        <w:widowControl w:val="0"/>
        <w:kinsoku/>
        <w:wordWrap w:val="0"/>
        <w:overflowPunct/>
        <w:autoSpaceDE/>
        <w:autoSpaceDN/>
        <w:bidi w:val="0"/>
        <w:adjustRightInd/>
        <w:snapToGrid/>
        <w:spacing w:line="600" w:lineRule="exact"/>
        <w:ind w:firstLine="2940" w:firstLineChars="1225"/>
        <w:jc w:val="both"/>
        <w:rPr>
          <w:rFonts w:ascii="宋体" w:hAnsi="宋体" w:eastAsia="宋体" w:cs="Times New Roman"/>
          <w:bCs/>
          <w:color w:val="000000" w:themeColor="text1"/>
          <w:kern w:val="2"/>
          <w:sz w:val="24"/>
          <w:szCs w:val="24"/>
          <w:lang w:eastAsia="zh-CN"/>
          <w14:textFill>
            <w14:solidFill>
              <w14:schemeClr w14:val="tx1"/>
            </w14:solidFill>
          </w14:textFill>
        </w:rPr>
      </w:pPr>
      <w:r>
        <w:rPr>
          <w:rFonts w:ascii="宋体" w:hAnsi="宋体" w:eastAsia="宋体" w:cs="Times New Roman"/>
          <w:bCs/>
          <w:color w:val="000000" w:themeColor="text1"/>
          <w:kern w:val="2"/>
          <w:sz w:val="24"/>
          <w:szCs w:val="24"/>
          <w:lang w:eastAsia="zh-CN"/>
          <w14:textFill>
            <w14:solidFill>
              <w14:schemeClr w14:val="tx1"/>
            </w14:solidFill>
          </w14:textFill>
        </w:rPr>
        <w:t>法定代表人或委托代理人：</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val="en-US"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w:t>
      </w:r>
      <w:r>
        <w:rPr>
          <w:rFonts w:hint="eastAsia" w:ascii="宋体" w:hAnsi="宋体" w:eastAsia="宋体" w:cs="Times New Roman"/>
          <w:bCs/>
          <w:color w:val="000000" w:themeColor="text1"/>
          <w:kern w:val="2"/>
          <w:sz w:val="24"/>
          <w:szCs w:val="24"/>
          <w:lang w:eastAsia="zh-CN"/>
          <w14:textFill>
            <w14:solidFill>
              <w14:schemeClr w14:val="tx1"/>
            </w14:solidFill>
          </w14:textFill>
        </w:rPr>
        <w:t>签字或盖章</w:t>
      </w:r>
      <w:r>
        <w:rPr>
          <w:rFonts w:ascii="宋体" w:hAnsi="宋体" w:eastAsia="宋体" w:cs="Times New Roman"/>
          <w:bCs/>
          <w:color w:val="000000" w:themeColor="text1"/>
          <w:kern w:val="2"/>
          <w:sz w:val="24"/>
          <w:szCs w:val="24"/>
          <w:lang w:eastAsia="zh-CN"/>
          <w14:textFill>
            <w14:solidFill>
              <w14:schemeClr w14:val="tx1"/>
            </w14:solidFill>
          </w14:textFill>
        </w:rPr>
        <w:t>）</w:t>
      </w:r>
    </w:p>
    <w:p>
      <w:pPr>
        <w:pageBreakBefore w:val="0"/>
        <w:widowControl w:val="0"/>
        <w:kinsoku/>
        <w:wordWrap w:val="0"/>
        <w:overflowPunct/>
        <w:autoSpaceDE/>
        <w:autoSpaceDN/>
        <w:bidi w:val="0"/>
        <w:adjustRightInd/>
        <w:snapToGrid/>
        <w:spacing w:line="600" w:lineRule="exact"/>
        <w:ind w:right="120"/>
        <w:jc w:val="righ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年</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月</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日</w:t>
      </w:r>
    </w:p>
    <w:p>
      <w:pPr>
        <w:spacing w:line="520" w:lineRule="exact"/>
        <w:ind w:firstLine="480" w:firstLineChars="200"/>
        <w:jc w:val="left"/>
        <w:rPr>
          <w:rFonts w:hint="eastAsia" w:ascii="宋体" w:hAnsi="宋体"/>
          <w:color w:val="000000" w:themeColor="text1"/>
          <w:sz w:val="24"/>
          <w14:textFill>
            <w14:solidFill>
              <w14:schemeClr w14:val="tx1"/>
            </w14:solidFill>
          </w14:textFill>
        </w:rPr>
      </w:pPr>
    </w:p>
    <w:p>
      <w:pPr>
        <w:rPr>
          <w:rFonts w:hint="eastAsia" w:ascii="宋体" w:hAnsi="宋体" w:eastAsia="宋体" w:cs="宋体"/>
          <w:b/>
          <w:bCs w:val="0"/>
          <w:color w:val="000000" w:themeColor="text1"/>
          <w:sz w:val="28"/>
          <w:szCs w:val="28"/>
          <w:lang w:eastAsia="zh-CN"/>
          <w14:textFill>
            <w14:solidFill>
              <w14:schemeClr w14:val="tx1"/>
            </w14:solidFill>
          </w14:textFill>
        </w:rPr>
      </w:pPr>
      <w:r>
        <w:rPr>
          <w:rFonts w:hint="eastAsia" w:ascii="宋体" w:hAnsi="宋体" w:eastAsia="宋体" w:cs="宋体"/>
          <w:b/>
          <w:bCs w:val="0"/>
          <w:color w:val="000000" w:themeColor="text1"/>
          <w:sz w:val="28"/>
          <w:szCs w:val="28"/>
          <w:lang w:eastAsia="zh-CN"/>
          <w14:textFill>
            <w14:solidFill>
              <w14:schemeClr w14:val="tx1"/>
            </w14:solidFill>
          </w14:textFill>
        </w:rPr>
        <w:br w:type="page"/>
      </w:r>
    </w:p>
    <w:p>
      <w:pPr>
        <w:keepNext w:val="0"/>
        <w:keepLines w:val="0"/>
        <w:pageBreakBefore w:val="0"/>
        <w:widowControl w:val="0"/>
        <w:kinsoku/>
        <w:wordWrap/>
        <w:overflowPunct/>
        <w:topLinePunct w:val="0"/>
        <w:autoSpaceDE/>
        <w:autoSpaceDN/>
        <w:bidi w:val="0"/>
        <w:adjustRightInd/>
        <w:snapToGrid/>
        <w:spacing w:before="0" w:beforeLines="50" w:after="157" w:afterLines="50" w:line="700" w:lineRule="exact"/>
        <w:jc w:val="center"/>
        <w:textAlignment w:val="auto"/>
        <w:rPr>
          <w:rFonts w:hint="eastAsia" w:ascii="宋体" w:hAnsi="宋体"/>
          <w:b/>
          <w:color w:val="000000" w:themeColor="text1"/>
          <w:sz w:val="28"/>
          <w:szCs w:val="28"/>
          <w14:textFill>
            <w14:solidFill>
              <w14:schemeClr w14:val="tx1"/>
            </w14:solidFill>
          </w14:textFill>
        </w:rPr>
      </w:pPr>
      <w:r>
        <w:rPr>
          <w:rFonts w:hint="eastAsia" w:ascii="宋体" w:hAnsi="宋体" w:eastAsia="宋体"/>
          <w:b/>
          <w:color w:val="000000" w:themeColor="text1"/>
          <w:sz w:val="28"/>
          <w:szCs w:val="28"/>
          <w:lang w:val="en-US" w:eastAsia="zh-CN"/>
          <w14:textFill>
            <w14:solidFill>
              <w14:schemeClr w14:val="tx1"/>
            </w14:solidFill>
          </w14:textFill>
        </w:rPr>
        <w:t>（二）商务</w:t>
      </w:r>
      <w:r>
        <w:rPr>
          <w:rFonts w:hint="eastAsia" w:ascii="宋体" w:hAnsi="宋体"/>
          <w:b/>
          <w:color w:val="000000" w:themeColor="text1"/>
          <w:sz w:val="28"/>
          <w:szCs w:val="28"/>
          <w14:textFill>
            <w14:solidFill>
              <w14:schemeClr w14:val="tx1"/>
            </w14:solidFill>
          </w14:textFill>
        </w:rPr>
        <w:t>偏差表</w:t>
      </w:r>
    </w:p>
    <w:tbl>
      <w:tblPr>
        <w:tblStyle w:val="21"/>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3"/>
        <w:gridCol w:w="3178"/>
        <w:gridCol w:w="3200"/>
        <w:gridCol w:w="1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序号</w:t>
            </w:r>
          </w:p>
        </w:tc>
        <w:tc>
          <w:tcPr>
            <w:tcW w:w="3178"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招标文件商务要求</w:t>
            </w:r>
          </w:p>
        </w:tc>
        <w:tc>
          <w:tcPr>
            <w:tcW w:w="3200"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投标人响应具体内容</w:t>
            </w:r>
          </w:p>
        </w:tc>
        <w:tc>
          <w:tcPr>
            <w:tcW w:w="182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偏差说明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p>
        </w:tc>
        <w:tc>
          <w:tcPr>
            <w:tcW w:w="3178"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3200"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1823"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p>
        </w:tc>
        <w:tc>
          <w:tcPr>
            <w:tcW w:w="3178"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3200"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1823"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p>
        </w:tc>
        <w:tc>
          <w:tcPr>
            <w:tcW w:w="3178"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3200"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1823"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p>
        </w:tc>
        <w:tc>
          <w:tcPr>
            <w:tcW w:w="3178"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3200"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1823"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833" w:type="dxa"/>
            <w:noWrap w:val="0"/>
            <w:vAlign w:val="center"/>
          </w:tcPr>
          <w:p>
            <w:pPr>
              <w:pStyle w:val="63"/>
              <w:widowControl/>
              <w:jc w:val="center"/>
              <w:rPr>
                <w:rFonts w:hint="eastAsia" w:ascii="宋体" w:hAnsi="宋体" w:eastAsia="宋体" w:cs="宋体"/>
                <w:color w:val="000000" w:themeColor="text1"/>
                <w:kern w:val="0"/>
                <w:sz w:val="21"/>
                <w:szCs w:val="21"/>
                <w14:textFill>
                  <w14:solidFill>
                    <w14:schemeClr w14:val="tx1"/>
                  </w14:solidFill>
                </w14:textFill>
              </w:rPr>
            </w:pPr>
          </w:p>
        </w:tc>
        <w:tc>
          <w:tcPr>
            <w:tcW w:w="3178"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3200"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c>
          <w:tcPr>
            <w:tcW w:w="1823" w:type="dxa"/>
            <w:noWrap w:val="0"/>
            <w:vAlign w:val="center"/>
          </w:tcPr>
          <w:p>
            <w:pPr>
              <w:pStyle w:val="63"/>
              <w:widowControl/>
              <w:jc w:val="left"/>
              <w:rPr>
                <w:rFonts w:hint="eastAsia" w:ascii="宋体" w:hAnsi="宋体" w:eastAsia="宋体" w:cs="宋体"/>
                <w:color w:val="000000" w:themeColor="text1"/>
                <w:kern w:val="0"/>
                <w:sz w:val="21"/>
                <w:szCs w:val="21"/>
                <w14:textFill>
                  <w14:solidFill>
                    <w14:schemeClr w14:val="tx1"/>
                  </w14:solidFill>
                </w14:textFill>
              </w:rPr>
            </w:pPr>
          </w:p>
        </w:tc>
      </w:tr>
    </w:tbl>
    <w:p>
      <w:pPr>
        <w:pageBreakBefore w:val="0"/>
        <w:widowControl w:val="0"/>
        <w:kinsoku/>
        <w:wordWrap w:val="0"/>
        <w:overflowPunct/>
        <w:autoSpaceDE/>
        <w:autoSpaceDN/>
        <w:bidi w:val="0"/>
        <w:adjustRightInd/>
        <w:snapToGrid/>
        <w:spacing w:line="520" w:lineRule="exact"/>
        <w:jc w:val="both"/>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说明：1.</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技术偏差以外的内容均可在商务偏差部分填写。</w:t>
      </w:r>
      <w:r>
        <w:rPr>
          <w:rFonts w:hint="eastAsia" w:ascii="宋体" w:hAnsi="宋体" w:eastAsia="宋体" w:cs="Times New Roman"/>
          <w:bCs/>
          <w:color w:val="000000" w:themeColor="text1"/>
          <w:kern w:val="2"/>
          <w:sz w:val="24"/>
          <w:szCs w:val="24"/>
          <w:lang w:eastAsia="zh-CN"/>
          <w14:textFill>
            <w14:solidFill>
              <w14:schemeClr w14:val="tx1"/>
            </w14:solidFill>
          </w14:textFill>
        </w:rPr>
        <w:t>如有偏差，逐条列出，并在偏差说明中填写“正偏差”或“负偏差”；</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没有偏差，在空白表格中填写“/”或“无”，即视为完全符合招标文件要求；没有填写的，亦为完全符合招标文件要求。</w:t>
      </w:r>
    </w:p>
    <w:p>
      <w:pPr>
        <w:pageBreakBefore w:val="0"/>
        <w:widowControl w:val="0"/>
        <w:kinsoku/>
        <w:wordWrap w:val="0"/>
        <w:overflowPunct/>
        <w:autoSpaceDE/>
        <w:autoSpaceDN/>
        <w:bidi w:val="0"/>
        <w:adjustRightInd/>
        <w:snapToGrid/>
        <w:spacing w:line="520" w:lineRule="exact"/>
        <w:ind w:firstLine="720" w:firstLineChars="300"/>
        <w:jc w:val="lef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2.若发现投标人填写与实际供货不符，将按提供虚假材料或信息处理。</w:t>
      </w:r>
    </w:p>
    <w:p>
      <w:pPr>
        <w:pageBreakBefore w:val="0"/>
        <w:widowControl w:val="0"/>
        <w:kinsoku/>
        <w:wordWrap w:val="0"/>
        <w:overflowPunct/>
        <w:autoSpaceDE/>
        <w:autoSpaceDN/>
        <w:bidi w:val="0"/>
        <w:adjustRightInd/>
        <w:snapToGrid/>
        <w:spacing w:line="520" w:lineRule="exact"/>
        <w:ind w:firstLine="720" w:firstLineChars="300"/>
        <w:jc w:val="lef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val="en-US" w:eastAsia="zh-CN"/>
          <w14:textFill>
            <w14:solidFill>
              <w14:schemeClr w14:val="tx1"/>
            </w14:solidFill>
          </w14:textFill>
        </w:rPr>
        <w:t>3.</w:t>
      </w:r>
      <w:r>
        <w:rPr>
          <w:rFonts w:hint="eastAsia" w:ascii="宋体" w:hAnsi="宋体" w:eastAsia="宋体" w:cs="Times New Roman"/>
          <w:bCs/>
          <w:color w:val="000000" w:themeColor="text1"/>
          <w:kern w:val="2"/>
          <w:sz w:val="24"/>
          <w:szCs w:val="24"/>
          <w:lang w:eastAsia="zh-CN"/>
          <w14:textFill>
            <w14:solidFill>
              <w14:schemeClr w14:val="tx1"/>
            </w14:solidFill>
          </w14:textFill>
        </w:rPr>
        <w:t>可根据</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项目实际情况或</w:t>
      </w:r>
      <w:r>
        <w:rPr>
          <w:rFonts w:hint="eastAsia" w:ascii="宋体" w:hAnsi="宋体" w:eastAsia="宋体" w:cs="Times New Roman"/>
          <w:bCs/>
          <w:color w:val="000000" w:themeColor="text1"/>
          <w:kern w:val="2"/>
          <w:sz w:val="24"/>
          <w:szCs w:val="24"/>
          <w:lang w:eastAsia="zh-CN"/>
          <w14:textFill>
            <w14:solidFill>
              <w14:schemeClr w14:val="tx1"/>
            </w14:solidFill>
          </w14:textFill>
        </w:rPr>
        <w:t>需要自行</w:t>
      </w:r>
      <w:r>
        <w:rPr>
          <w:rFonts w:hint="eastAsia" w:ascii="宋体" w:hAnsi="宋体" w:eastAsia="宋体" w:cs="Times New Roman"/>
          <w:bCs/>
          <w:color w:val="000000" w:themeColor="text1"/>
          <w:kern w:val="2"/>
          <w:sz w:val="24"/>
          <w:szCs w:val="24"/>
          <w:lang w:val="en-US" w:eastAsia="zh-CN"/>
          <w14:textFill>
            <w14:solidFill>
              <w14:schemeClr w14:val="tx1"/>
            </w14:solidFill>
          </w14:textFill>
        </w:rPr>
        <w:t>调整或</w:t>
      </w:r>
      <w:r>
        <w:rPr>
          <w:rFonts w:hint="eastAsia" w:ascii="宋体" w:hAnsi="宋体" w:eastAsia="宋体" w:cs="Times New Roman"/>
          <w:bCs/>
          <w:color w:val="000000" w:themeColor="text1"/>
          <w:kern w:val="2"/>
          <w:sz w:val="24"/>
          <w:szCs w:val="24"/>
          <w:lang w:eastAsia="zh-CN"/>
          <w14:textFill>
            <w14:solidFill>
              <w14:schemeClr w14:val="tx1"/>
            </w14:solidFill>
          </w14:textFill>
        </w:rPr>
        <w:t>增减表格。</w:t>
      </w:r>
    </w:p>
    <w:p>
      <w:pPr>
        <w:pageBreakBefore w:val="0"/>
        <w:widowControl w:val="0"/>
        <w:kinsoku/>
        <w:wordWrap w:val="0"/>
        <w:overflowPunct/>
        <w:autoSpaceDE/>
        <w:autoSpaceDN/>
        <w:bidi w:val="0"/>
        <w:adjustRightInd/>
        <w:snapToGrid/>
        <w:spacing w:line="700" w:lineRule="exact"/>
        <w:jc w:val="left"/>
        <w:rPr>
          <w:rFonts w:hint="eastAsia" w:ascii="宋体" w:hAnsi="宋体" w:eastAsia="宋体" w:cs="Times New Roman"/>
          <w:bCs/>
          <w:color w:val="000000" w:themeColor="text1"/>
          <w:kern w:val="2"/>
          <w:sz w:val="28"/>
          <w:szCs w:val="24"/>
          <w:lang w:eastAsia="zh-CN"/>
          <w14:textFill>
            <w14:solidFill>
              <w14:schemeClr w14:val="tx1"/>
            </w14:solidFill>
          </w14:textFill>
        </w:rPr>
      </w:pPr>
    </w:p>
    <w:p>
      <w:pPr>
        <w:pageBreakBefore w:val="0"/>
        <w:widowControl w:val="0"/>
        <w:kinsoku/>
        <w:wordWrap w:val="0"/>
        <w:overflowPunct/>
        <w:autoSpaceDE/>
        <w:autoSpaceDN/>
        <w:bidi w:val="0"/>
        <w:adjustRightInd/>
        <w:snapToGrid/>
        <w:spacing w:line="600" w:lineRule="exact"/>
        <w:jc w:val="right"/>
        <w:rPr>
          <w:rFonts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lang w:eastAsia="zh-CN"/>
          <w14:textFill>
            <w14:solidFill>
              <w14:schemeClr w14:val="tx1"/>
            </w14:solidFill>
          </w14:textFill>
        </w:rPr>
        <w:t>投标人名称</w:t>
      </w:r>
      <w:r>
        <w:rPr>
          <w:rFonts w:ascii="宋体" w:hAnsi="宋体" w:eastAsia="宋体" w:cs="Times New Roman"/>
          <w:bCs/>
          <w:color w:val="000000" w:themeColor="text1"/>
          <w:kern w:val="2"/>
          <w:sz w:val="24"/>
          <w:szCs w:val="24"/>
          <w:lang w:eastAsia="zh-CN"/>
          <w14:textFill>
            <w14:solidFill>
              <w14:schemeClr w14:val="tx1"/>
            </w14:solidFill>
          </w14:textFill>
        </w:rPr>
        <w:t>：</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（盖单位章）</w:t>
      </w:r>
    </w:p>
    <w:p>
      <w:pPr>
        <w:pageBreakBefore w:val="0"/>
        <w:widowControl w:val="0"/>
        <w:kinsoku/>
        <w:wordWrap w:val="0"/>
        <w:overflowPunct/>
        <w:autoSpaceDE/>
        <w:autoSpaceDN/>
        <w:bidi w:val="0"/>
        <w:adjustRightInd/>
        <w:snapToGrid/>
        <w:spacing w:line="600" w:lineRule="exact"/>
        <w:ind w:firstLine="2940" w:firstLineChars="1225"/>
        <w:jc w:val="both"/>
        <w:rPr>
          <w:rFonts w:ascii="宋体" w:hAnsi="宋体" w:eastAsia="宋体" w:cs="Times New Roman"/>
          <w:bCs/>
          <w:color w:val="000000" w:themeColor="text1"/>
          <w:kern w:val="2"/>
          <w:sz w:val="24"/>
          <w:szCs w:val="24"/>
          <w:lang w:eastAsia="zh-CN"/>
          <w14:textFill>
            <w14:solidFill>
              <w14:schemeClr w14:val="tx1"/>
            </w14:solidFill>
          </w14:textFill>
        </w:rPr>
      </w:pPr>
      <w:r>
        <w:rPr>
          <w:rFonts w:ascii="宋体" w:hAnsi="宋体" w:eastAsia="宋体" w:cs="Times New Roman"/>
          <w:bCs/>
          <w:color w:val="000000" w:themeColor="text1"/>
          <w:kern w:val="2"/>
          <w:sz w:val="24"/>
          <w:szCs w:val="24"/>
          <w:lang w:eastAsia="zh-CN"/>
          <w14:textFill>
            <w14:solidFill>
              <w14:schemeClr w14:val="tx1"/>
            </w14:solidFill>
          </w14:textFill>
        </w:rPr>
        <w:t>法定代表人或委托代理人：</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val="en-US" w:eastAsia="zh-CN"/>
          <w14:textFill>
            <w14:solidFill>
              <w14:schemeClr w14:val="tx1"/>
            </w14:solidFill>
          </w14:textFill>
        </w:rPr>
        <w:t xml:space="preserve">  </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w:t>
      </w:r>
      <w:r>
        <w:rPr>
          <w:rFonts w:hint="eastAsia" w:ascii="宋体" w:hAnsi="宋体" w:eastAsia="宋体" w:cs="Times New Roman"/>
          <w:bCs/>
          <w:color w:val="000000" w:themeColor="text1"/>
          <w:kern w:val="2"/>
          <w:sz w:val="24"/>
          <w:szCs w:val="24"/>
          <w:lang w:eastAsia="zh-CN"/>
          <w14:textFill>
            <w14:solidFill>
              <w14:schemeClr w14:val="tx1"/>
            </w14:solidFill>
          </w14:textFill>
        </w:rPr>
        <w:t>签字或盖章</w:t>
      </w:r>
      <w:r>
        <w:rPr>
          <w:rFonts w:ascii="宋体" w:hAnsi="宋体" w:eastAsia="宋体" w:cs="Times New Roman"/>
          <w:bCs/>
          <w:color w:val="000000" w:themeColor="text1"/>
          <w:kern w:val="2"/>
          <w:sz w:val="24"/>
          <w:szCs w:val="24"/>
          <w:lang w:eastAsia="zh-CN"/>
          <w14:textFill>
            <w14:solidFill>
              <w14:schemeClr w14:val="tx1"/>
            </w14:solidFill>
          </w14:textFill>
        </w:rPr>
        <w:t>）</w:t>
      </w:r>
    </w:p>
    <w:p>
      <w:pPr>
        <w:pageBreakBefore w:val="0"/>
        <w:widowControl w:val="0"/>
        <w:kinsoku/>
        <w:wordWrap w:val="0"/>
        <w:overflowPunct/>
        <w:autoSpaceDE/>
        <w:autoSpaceDN/>
        <w:bidi w:val="0"/>
        <w:adjustRightInd/>
        <w:snapToGrid/>
        <w:spacing w:line="600" w:lineRule="exact"/>
        <w:ind w:right="120"/>
        <w:jc w:val="right"/>
        <w:rPr>
          <w:rFonts w:hint="eastAsia" w:ascii="宋体" w:hAnsi="宋体" w:eastAsia="宋体" w:cs="Times New Roman"/>
          <w:bCs/>
          <w:color w:val="000000" w:themeColor="text1"/>
          <w:kern w:val="2"/>
          <w:sz w:val="24"/>
          <w:szCs w:val="24"/>
          <w:lang w:eastAsia="zh-CN"/>
          <w14:textFill>
            <w14:solidFill>
              <w14:schemeClr w14:val="tx1"/>
            </w14:solidFill>
          </w14:textFill>
        </w:rPr>
      </w:pP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年</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月</w:t>
      </w:r>
      <w:r>
        <w:rPr>
          <w:rFonts w:hint="eastAsia" w:ascii="宋体" w:hAnsi="宋体" w:eastAsia="宋体" w:cs="Times New Roman"/>
          <w:bCs/>
          <w:color w:val="000000" w:themeColor="text1"/>
          <w:kern w:val="2"/>
          <w:sz w:val="24"/>
          <w:szCs w:val="24"/>
          <w:u w:val="single"/>
          <w:lang w:eastAsia="zh-CN"/>
          <w14:textFill>
            <w14:solidFill>
              <w14:schemeClr w14:val="tx1"/>
            </w14:solidFill>
          </w14:textFill>
        </w:rPr>
        <w:t xml:space="preserve">     </w:t>
      </w:r>
      <w:r>
        <w:rPr>
          <w:rFonts w:ascii="宋体" w:hAnsi="宋体" w:eastAsia="宋体" w:cs="Times New Roman"/>
          <w:bCs/>
          <w:color w:val="000000" w:themeColor="text1"/>
          <w:kern w:val="2"/>
          <w:sz w:val="24"/>
          <w:szCs w:val="24"/>
          <w:lang w:eastAsia="zh-CN"/>
          <w14:textFill>
            <w14:solidFill>
              <w14:schemeClr w14:val="tx1"/>
            </w14:solidFill>
          </w14:textFill>
        </w:rPr>
        <w:t>日</w:t>
      </w:r>
    </w:p>
    <w:p>
      <w:pPr>
        <w:rPr>
          <w:rFonts w:hint="eastAsia" w:ascii="宋体" w:hAnsi="宋体" w:eastAsia="宋体" w:cs="宋体"/>
          <w:b/>
          <w:bCs w:val="0"/>
          <w:color w:val="000000" w:themeColor="text1"/>
          <w:sz w:val="28"/>
          <w:szCs w:val="28"/>
          <w:lang w:val="en-US" w:eastAsia="zh-CN"/>
          <w14:textFill>
            <w14:solidFill>
              <w14:schemeClr w14:val="tx1"/>
            </w14:solidFill>
          </w14:textFill>
        </w:rPr>
      </w:pPr>
      <w:r>
        <w:rPr>
          <w:rFonts w:hint="eastAsia" w:ascii="宋体" w:hAnsi="宋体" w:eastAsia="宋体" w:cs="宋体"/>
          <w:b/>
          <w:bCs w:val="0"/>
          <w:color w:val="000000" w:themeColor="text1"/>
          <w:sz w:val="28"/>
          <w:szCs w:val="28"/>
          <w:lang w:val="en-US" w:eastAsia="zh-CN"/>
          <w14:textFill>
            <w14:solidFill>
              <w14:schemeClr w14:val="tx1"/>
            </w14:solidFill>
          </w14:textFill>
        </w:rPr>
        <w:br w:type="page"/>
      </w:r>
    </w:p>
    <w:p>
      <w:pPr>
        <w:keepNext/>
        <w:keepLines w:val="0"/>
        <w:pageBreakBefore w:val="0"/>
        <w:widowControl w:val="0"/>
        <w:kinsoku/>
        <w:wordWrap w:val="0"/>
        <w:overflowPunct/>
        <w:topLinePunct w:val="0"/>
        <w:autoSpaceDE/>
        <w:autoSpaceDN/>
        <w:bidi w:val="0"/>
        <w:adjustRightInd/>
        <w:snapToGrid/>
        <w:spacing w:before="313" w:beforeLines="100" w:after="313" w:afterLines="100" w:line="700" w:lineRule="exact"/>
        <w:jc w:val="center"/>
        <w:textAlignment w:val="auto"/>
        <w:outlineLvl w:val="1"/>
        <w:rPr>
          <w:rFonts w:hint="eastAsia" w:ascii="宋体" w:hAnsi="宋体" w:eastAsia="宋体" w:cs="宋体"/>
          <w:b/>
          <w:bCs w:val="0"/>
          <w:color w:val="000000" w:themeColor="text1"/>
          <w:sz w:val="28"/>
          <w:szCs w:val="28"/>
          <w14:textFill>
            <w14:solidFill>
              <w14:schemeClr w14:val="tx1"/>
            </w14:solidFill>
          </w14:textFill>
        </w:rPr>
      </w:pPr>
      <w:bookmarkStart w:id="180" w:name="_Toc1231"/>
      <w:r>
        <w:rPr>
          <w:rFonts w:hint="eastAsia" w:ascii="宋体" w:hAnsi="宋体" w:eastAsia="宋体" w:cs="宋体"/>
          <w:b/>
          <w:bCs w:val="0"/>
          <w:color w:val="000000" w:themeColor="text1"/>
          <w:sz w:val="28"/>
          <w:szCs w:val="28"/>
          <w:lang w:val="en-US" w:eastAsia="zh-CN"/>
          <w14:textFill>
            <w14:solidFill>
              <w14:schemeClr w14:val="tx1"/>
            </w14:solidFill>
          </w14:textFill>
        </w:rPr>
        <w:t>四</w:t>
      </w:r>
      <w:r>
        <w:rPr>
          <w:rFonts w:hint="eastAsia" w:ascii="宋体" w:hAnsi="宋体" w:eastAsia="宋体" w:cs="宋体"/>
          <w:b/>
          <w:bCs w:val="0"/>
          <w:color w:val="000000" w:themeColor="text1"/>
          <w:sz w:val="28"/>
          <w:szCs w:val="28"/>
          <w14:textFill>
            <w14:solidFill>
              <w14:schemeClr w14:val="tx1"/>
            </w14:solidFill>
          </w14:textFill>
        </w:rPr>
        <w:t>、</w:t>
      </w:r>
      <w:r>
        <w:rPr>
          <w:rFonts w:hint="eastAsia" w:ascii="宋体" w:hAnsi="宋体" w:eastAsia="宋体" w:cs="宋体"/>
          <w:b/>
          <w:bCs w:val="0"/>
          <w:color w:val="000000" w:themeColor="text1"/>
          <w:spacing w:val="-17"/>
          <w:sz w:val="28"/>
          <w:szCs w:val="28"/>
          <w14:textFill>
            <w14:solidFill>
              <w14:schemeClr w14:val="tx1"/>
            </w14:solidFill>
          </w14:textFill>
        </w:rPr>
        <w:t>法定代表人身份证明或附有法定代表人身份证明的企业法定代表人授权</w:t>
      </w:r>
      <w:r>
        <w:rPr>
          <w:rFonts w:hint="eastAsia" w:ascii="宋体" w:hAnsi="宋体" w:eastAsia="宋体" w:cs="宋体"/>
          <w:b/>
          <w:bCs w:val="0"/>
          <w:color w:val="000000" w:themeColor="text1"/>
          <w:sz w:val="28"/>
          <w:szCs w:val="28"/>
          <w14:textFill>
            <w14:solidFill>
              <w14:schemeClr w14:val="tx1"/>
            </w14:solidFill>
          </w14:textFill>
        </w:rPr>
        <w:t>书</w:t>
      </w:r>
      <w:bookmarkEnd w:id="180"/>
    </w:p>
    <w:p>
      <w:pPr>
        <w:keepNext w:val="0"/>
        <w:keepLines w:val="0"/>
        <w:pageBreakBefore w:val="0"/>
        <w:widowControl/>
        <w:kinsoku w:val="0"/>
        <w:wordWrap w:val="0"/>
        <w:overflowPunct/>
        <w:topLinePunct w:val="0"/>
        <w:autoSpaceDE w:val="0"/>
        <w:autoSpaceDN w:val="0"/>
        <w:bidi w:val="0"/>
        <w:adjustRightInd w:val="0"/>
        <w:snapToGrid w:val="0"/>
        <w:spacing w:after="0" w:afterLines="100" w:line="640" w:lineRule="exact"/>
        <w:jc w:val="center"/>
        <w:textAlignment w:val="baseline"/>
        <w:outlineLvl w:val="0"/>
        <w:rPr>
          <w:rFonts w:hint="eastAsia" w:ascii="宋体" w:hAnsi="宋体" w:eastAsia="宋体" w:cs="宋体"/>
          <w:color w:val="000000" w:themeColor="text1"/>
          <w:sz w:val="24"/>
          <w:szCs w:val="24"/>
          <w14:textFill>
            <w14:solidFill>
              <w14:schemeClr w14:val="tx1"/>
            </w14:solidFill>
          </w14:textFill>
        </w:rPr>
      </w:pPr>
      <w:bookmarkStart w:id="181" w:name="_Toc467"/>
      <w:bookmarkStart w:id="182" w:name="_Toc19983"/>
      <w:bookmarkStart w:id="183" w:name="_Toc5699"/>
      <w:bookmarkStart w:id="184" w:name="_Toc25905"/>
      <w:bookmarkStart w:id="185" w:name="_Toc11294"/>
      <w:bookmarkStart w:id="186" w:name="_Toc1585"/>
      <w:bookmarkStart w:id="187" w:name="_Toc22582"/>
      <w:bookmarkStart w:id="188" w:name="_Toc15398"/>
      <w:bookmarkStart w:id="189" w:name="_Toc21961"/>
      <w:r>
        <w:rPr>
          <w:rFonts w:hint="eastAsia" w:ascii="宋体" w:hAnsi="宋体" w:eastAsia="宋体" w:cs="宋体"/>
          <w:b/>
          <w:bCs w:val="0"/>
          <w:color w:val="000000" w:themeColor="text1"/>
          <w:sz w:val="24"/>
          <w:szCs w:val="24"/>
          <w14:textFill>
            <w14:solidFill>
              <w14:schemeClr w14:val="tx1"/>
            </w14:solidFill>
          </w14:textFill>
        </w:rPr>
        <w:t>1.法定代表人身份证明</w:t>
      </w:r>
      <w:bookmarkEnd w:id="178"/>
      <w:bookmarkEnd w:id="181"/>
      <w:bookmarkEnd w:id="182"/>
      <w:bookmarkEnd w:id="183"/>
      <w:bookmarkEnd w:id="184"/>
      <w:bookmarkEnd w:id="185"/>
      <w:bookmarkEnd w:id="186"/>
      <w:bookmarkEnd w:id="187"/>
      <w:bookmarkEnd w:id="188"/>
      <w:bookmarkEnd w:id="189"/>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u w:val="single"/>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单位性质：</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地    址：</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成立时间：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经营期限：</w:t>
      </w:r>
      <w:r>
        <w:rPr>
          <w:rFonts w:hint="eastAsia" w:ascii="宋体" w:hAnsi="宋体" w:eastAsia="宋体" w:cs="宋体"/>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40" w:lineRule="exact"/>
        <w:ind w:firstLine="720" w:firstLineChars="3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姓名：</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性别：</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身份证号：</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系</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none"/>
          <w:lang w:eastAsia="zh-CN"/>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的法定代表人。</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附：法定代表人身份证原件扫描件。</w:t>
      </w:r>
    </w:p>
    <w:p>
      <w:pPr>
        <w:keepLines w:val="0"/>
        <w:pageBreakBefore w:val="0"/>
        <w:wordWrap w:val="0"/>
        <w:topLinePunct w:val="0"/>
        <w:bidi w:val="0"/>
        <w:spacing w:line="640" w:lineRule="exact"/>
        <w:ind w:left="718" w:leftChars="342"/>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特此证明</w:t>
      </w:r>
    </w:p>
    <w:p>
      <w:pPr>
        <w:keepLines w:val="0"/>
        <w:pageBreakBefore w:val="0"/>
        <w:wordWrap w:val="0"/>
        <w:topLinePunct w:val="0"/>
        <w:bidi w:val="0"/>
        <w:spacing w:line="640" w:lineRule="exact"/>
        <w:jc w:val="right"/>
        <w:rPr>
          <w:rFonts w:hint="eastAsia" w:ascii="宋体" w:hAnsi="宋体" w:eastAsia="宋体" w:cs="宋体"/>
          <w:color w:val="000000" w:themeColor="text1"/>
          <w:sz w:val="24"/>
          <w:szCs w:val="24"/>
          <w:lang w:eastAsia="zh-CN"/>
          <w14:textFill>
            <w14:solidFill>
              <w14:schemeClr w14:val="tx1"/>
            </w14:solidFill>
          </w14:textFill>
        </w:rPr>
      </w:pPr>
    </w:p>
    <w:p>
      <w:pPr>
        <w:keepLines w:val="0"/>
        <w:pageBreakBefore w:val="0"/>
        <w:wordWrap w:val="0"/>
        <w:topLinePunct w:val="0"/>
        <w:bidi w:val="0"/>
        <w:spacing w:line="640" w:lineRule="exact"/>
        <w:jc w:val="righ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（盖单位章）</w:t>
      </w:r>
    </w:p>
    <w:p>
      <w:pPr>
        <w:keepLines w:val="0"/>
        <w:pageBreakBefore w:val="0"/>
        <w:wordWrap w:val="0"/>
        <w:topLinePunct w:val="0"/>
        <w:bidi w:val="0"/>
        <w:spacing w:line="640" w:lineRule="exact"/>
        <w:ind w:firstLine="5280" w:firstLineChars="2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月</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日</w:t>
      </w: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line="440" w:lineRule="exact"/>
        <w:rPr>
          <w:rFonts w:hint="eastAsia" w:ascii="宋体" w:hAnsi="宋体" w:eastAsia="宋体" w:cs="宋体"/>
          <w:color w:val="000000" w:themeColor="text1"/>
          <w:sz w:val="24"/>
          <w:szCs w:val="24"/>
          <w14:textFill>
            <w14:solidFill>
              <w14:schemeClr w14:val="tx1"/>
            </w14:solidFill>
          </w14:textFill>
        </w:rPr>
      </w:pPr>
    </w:p>
    <w:p>
      <w:pPr>
        <w:keepLines w:val="0"/>
        <w:pageBreakBefore w:val="0"/>
        <w:wordWrap w:val="0"/>
        <w:topLinePunct w:val="0"/>
        <w:bidi w:val="0"/>
        <w:spacing w:after="240" w:afterLines="100" w:line="700" w:lineRule="exact"/>
        <w:jc w:val="center"/>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w:br w:type="page"/>
      </w:r>
      <w:r>
        <w:rPr>
          <w:rFonts w:hint="eastAsia" w:ascii="宋体" w:hAnsi="宋体" w:eastAsia="宋体" w:cs="宋体"/>
          <w:b/>
          <w:color w:val="000000" w:themeColor="text1"/>
          <w:sz w:val="24"/>
          <w:szCs w:val="24"/>
          <w14:textFill>
            <w14:solidFill>
              <w14:schemeClr w14:val="tx1"/>
            </w14:solidFill>
          </w14:textFill>
        </w:rPr>
        <w:t>2.企业法定代表人授权书</w:t>
      </w:r>
    </w:p>
    <w:p>
      <w:pPr>
        <w:keepLines w:val="0"/>
        <w:pageBreakBefore w:val="0"/>
        <w:wordWrap w:val="0"/>
        <w:topLinePunct w:val="0"/>
        <w:bidi w:val="0"/>
        <w:spacing w:line="680" w:lineRule="exact"/>
        <w:ind w:left="-158" w:leftChars="-75" w:firstLine="523" w:firstLineChars="218"/>
        <w:jc w:val="both"/>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本人</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（姓名）系</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none"/>
          <w:lang w:eastAsia="zh-CN"/>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投标人</w:t>
      </w:r>
      <w:r>
        <w:rPr>
          <w:rFonts w:hint="eastAsia" w:ascii="宋体" w:hAnsi="宋体" w:eastAsia="宋体" w:cs="宋体"/>
          <w:color w:val="000000" w:themeColor="text1"/>
          <w:sz w:val="24"/>
          <w:szCs w:val="24"/>
          <w14:textFill>
            <w14:solidFill>
              <w14:schemeClr w14:val="tx1"/>
            </w14:solidFill>
          </w14:textFill>
        </w:rPr>
        <w:t>名称</w:t>
      </w:r>
      <w:r>
        <w:rPr>
          <w:rFonts w:hint="eastAsia" w:ascii="宋体" w:hAnsi="宋体" w:cs="宋体"/>
          <w:color w:val="000000" w:themeColor="text1"/>
          <w:sz w:val="24"/>
          <w:szCs w:val="24"/>
          <w:lang w:eastAsia="zh-CN"/>
          <w14:textFill>
            <w14:solidFill>
              <w14:schemeClr w14:val="tx1"/>
            </w14:solidFill>
          </w14:textFill>
        </w:rPr>
        <w:t>）</w:t>
      </w:r>
      <w:r>
        <w:rPr>
          <w:rFonts w:hint="eastAsia" w:ascii="宋体" w:hAnsi="宋体" w:eastAsia="宋体" w:cs="宋体"/>
          <w:bCs w:val="0"/>
          <w:color w:val="000000" w:themeColor="text1"/>
          <w:sz w:val="24"/>
          <w:szCs w:val="24"/>
          <w14:textFill>
            <w14:solidFill>
              <w14:schemeClr w14:val="tx1"/>
            </w14:solidFill>
          </w14:textFill>
        </w:rPr>
        <w:t>的法定代表人，现委托</w:t>
      </w:r>
      <w:r>
        <w:rPr>
          <w:rFonts w:hint="eastAsia" w:ascii="宋体" w:hAnsi="宋体" w:eastAsia="宋体" w:cs="宋体"/>
          <w:bCs w:val="0"/>
          <w:color w:val="000000" w:themeColor="text1"/>
          <w:sz w:val="24"/>
          <w:szCs w:val="24"/>
          <w:u w:val="single"/>
          <w14:textFill>
            <w14:solidFill>
              <w14:schemeClr w14:val="tx1"/>
            </w14:solidFill>
          </w14:textFill>
        </w:rPr>
        <w:t xml:space="preserve">   （姓名）</w:t>
      </w:r>
      <w:r>
        <w:rPr>
          <w:rFonts w:hint="eastAsia" w:ascii="宋体" w:hAnsi="宋体" w:eastAsia="宋体" w:cs="宋体"/>
          <w:bCs w:val="0"/>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为我方代理人。代理人根据授权，以我方名义签署、澄清、说明、补正、递交、撤回、修改</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（项目名称）</w:t>
      </w:r>
      <w:r>
        <w:rPr>
          <w:rFonts w:hint="eastAsia" w:ascii="宋体" w:hAnsi="宋体" w:eastAsia="宋体" w:cs="宋体"/>
          <w:bCs w:val="0"/>
          <w:color w:val="000000" w:themeColor="text1"/>
          <w:sz w:val="24"/>
          <w:szCs w:val="24"/>
          <w:lang w:eastAsia="zh-CN"/>
          <w14:textFill>
            <w14:solidFill>
              <w14:schemeClr w14:val="tx1"/>
            </w14:solidFill>
          </w14:textFill>
        </w:rPr>
        <w:t>投标文件</w:t>
      </w:r>
      <w:r>
        <w:rPr>
          <w:rFonts w:hint="eastAsia" w:ascii="宋体" w:hAnsi="宋体" w:eastAsia="宋体" w:cs="宋体"/>
          <w:bCs w:val="0"/>
          <w:color w:val="000000" w:themeColor="text1"/>
          <w:sz w:val="24"/>
          <w:szCs w:val="24"/>
          <w14:textFill>
            <w14:solidFill>
              <w14:schemeClr w14:val="tx1"/>
            </w14:solidFill>
          </w14:textFill>
        </w:rPr>
        <w:t>、签订合同和处理有关事宜，其法律后果由我方承担。 委托期限：</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。代理人无转委托权。</w:t>
      </w:r>
    </w:p>
    <w:p>
      <w:pPr>
        <w:keepLines w:val="0"/>
        <w:pageBreakBefore w:val="0"/>
        <w:wordWrap w:val="0"/>
        <w:topLinePunct w:val="0"/>
        <w:bidi w:val="0"/>
        <w:spacing w:line="680" w:lineRule="exact"/>
        <w:ind w:firstLine="410" w:firstLineChars="171"/>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附：委托代理人身份证原件扫描件。</w:t>
      </w:r>
    </w:p>
    <w:p>
      <w:pPr>
        <w:keepLines w:val="0"/>
        <w:pageBreakBefore w:val="0"/>
        <w:wordWrap w:val="0"/>
        <w:topLinePunct w:val="0"/>
        <w:bidi w:val="0"/>
        <w:spacing w:line="680" w:lineRule="exact"/>
        <w:ind w:left="840"/>
        <w:rPr>
          <w:rFonts w:hint="eastAsia" w:ascii="宋体" w:hAnsi="宋体" w:eastAsia="宋体" w:cs="宋体"/>
          <w:bCs w:val="0"/>
          <w:color w:val="000000" w:themeColor="text1"/>
          <w:sz w:val="24"/>
          <w:szCs w:val="24"/>
          <w14:textFill>
            <w14:solidFill>
              <w14:schemeClr w14:val="tx1"/>
            </w14:solidFill>
          </w14:textFill>
        </w:rPr>
      </w:pPr>
    </w:p>
    <w:p>
      <w:pPr>
        <w:keepLines w:val="0"/>
        <w:pageBreakBefore w:val="0"/>
        <w:wordWrap w:val="0"/>
        <w:topLinePunct w:val="0"/>
        <w:bidi w:val="0"/>
        <w:spacing w:line="680" w:lineRule="exact"/>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法定代表人：</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（签字或盖章）</w:t>
      </w:r>
    </w:p>
    <w:p>
      <w:pPr>
        <w:keepLines w:val="0"/>
        <w:pageBreakBefore w:val="0"/>
        <w:wordWrap w:val="0"/>
        <w:topLinePunct w:val="0"/>
        <w:bidi w:val="0"/>
        <w:spacing w:line="680" w:lineRule="exact"/>
        <w:rPr>
          <w:rFonts w:hint="eastAsia" w:ascii="宋体" w:hAnsi="宋体" w:eastAsia="宋体" w:cs="宋体"/>
          <w:bCs w:val="0"/>
          <w:color w:val="000000" w:themeColor="text1"/>
          <w:sz w:val="24"/>
          <w:szCs w:val="24"/>
          <w:u w:val="single"/>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身份证号码：</w:t>
      </w:r>
      <w:r>
        <w:rPr>
          <w:rFonts w:hint="eastAsia" w:ascii="宋体" w:hAnsi="宋体" w:eastAsia="宋体" w:cs="宋体"/>
          <w:bCs w:val="0"/>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80" w:lineRule="exact"/>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委托代理人：</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（签字或盖章）</w:t>
      </w:r>
    </w:p>
    <w:p>
      <w:pPr>
        <w:keepLines w:val="0"/>
        <w:pageBreakBefore w:val="0"/>
        <w:wordWrap w:val="0"/>
        <w:topLinePunct w:val="0"/>
        <w:bidi w:val="0"/>
        <w:spacing w:line="680" w:lineRule="exact"/>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身份证号码：</w:t>
      </w:r>
      <w:r>
        <w:rPr>
          <w:rFonts w:hint="eastAsia" w:ascii="宋体" w:hAnsi="宋体" w:eastAsia="宋体" w:cs="宋体"/>
          <w:bCs w:val="0"/>
          <w:color w:val="000000" w:themeColor="text1"/>
          <w:sz w:val="24"/>
          <w:szCs w:val="24"/>
          <w:u w:val="single"/>
          <w14:textFill>
            <w14:solidFill>
              <w14:schemeClr w14:val="tx1"/>
            </w14:solidFill>
          </w14:textFill>
        </w:rPr>
        <w:t xml:space="preserve">                      </w:t>
      </w:r>
    </w:p>
    <w:p>
      <w:pPr>
        <w:keepLines w:val="0"/>
        <w:pageBreakBefore w:val="0"/>
        <w:wordWrap w:val="0"/>
        <w:topLinePunct w:val="0"/>
        <w:bidi w:val="0"/>
        <w:spacing w:line="680" w:lineRule="exact"/>
        <w:jc w:val="right"/>
        <w:rPr>
          <w:rFonts w:hint="eastAsia" w:ascii="宋体" w:hAnsi="宋体" w:eastAsia="宋体" w:cs="宋体"/>
          <w:bCs w:val="0"/>
          <w:color w:val="000000" w:themeColor="text1"/>
          <w:sz w:val="24"/>
          <w:szCs w:val="24"/>
          <w14:textFill>
            <w14:solidFill>
              <w14:schemeClr w14:val="tx1"/>
            </w14:solidFill>
          </w14:textFill>
        </w:rPr>
      </w:pPr>
    </w:p>
    <w:p>
      <w:pPr>
        <w:keepLines w:val="0"/>
        <w:pageBreakBefore w:val="0"/>
        <w:wordWrap w:val="0"/>
        <w:topLinePunct w:val="0"/>
        <w:bidi w:val="0"/>
        <w:spacing w:line="680" w:lineRule="exact"/>
        <w:jc w:val="right"/>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lang w:eastAsia="zh-CN"/>
          <w14:textFill>
            <w14:solidFill>
              <w14:schemeClr w14:val="tx1"/>
            </w14:solidFill>
          </w14:textFill>
        </w:rPr>
        <w:t>投标人</w:t>
      </w:r>
      <w:r>
        <w:rPr>
          <w:rFonts w:hint="eastAsia" w:ascii="宋体" w:hAnsi="宋体" w:eastAsia="宋体" w:cs="宋体"/>
          <w:bCs w:val="0"/>
          <w:color w:val="000000" w:themeColor="text1"/>
          <w:sz w:val="24"/>
          <w:szCs w:val="24"/>
          <w14:textFill>
            <w14:solidFill>
              <w14:schemeClr w14:val="tx1"/>
            </w14:solidFill>
          </w14:textFill>
        </w:rPr>
        <w:t>名称：</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（盖单位章）</w:t>
      </w:r>
    </w:p>
    <w:p>
      <w:pPr>
        <w:keepLines w:val="0"/>
        <w:pageBreakBefore w:val="0"/>
        <w:wordWrap w:val="0"/>
        <w:topLinePunct w:val="0"/>
        <w:bidi w:val="0"/>
        <w:spacing w:line="680" w:lineRule="exact"/>
        <w:ind w:left="2480" w:leftChars="1181" w:firstLine="2400" w:firstLineChars="1000"/>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年</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月</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日</w:t>
      </w:r>
    </w:p>
    <w:p>
      <w:pPr>
        <w:keepLines w:val="0"/>
        <w:pageBreakBefore w:val="0"/>
        <w:wordWrap w:val="0"/>
        <w:topLinePunct w:val="0"/>
        <w:bidi w:val="0"/>
        <w:spacing w:line="700" w:lineRule="exact"/>
        <w:rPr>
          <w:rFonts w:hint="eastAsia" w:ascii="宋体" w:hAnsi="宋体" w:eastAsia="宋体" w:cs="宋体"/>
          <w:b/>
          <w:bCs w:val="0"/>
          <w:color w:val="000000" w:themeColor="text1"/>
          <w:sz w:val="24"/>
          <w:szCs w:val="24"/>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sz w:val="24"/>
          <w:szCs w:val="24"/>
          <w14:textFill>
            <w14:solidFill>
              <w14:schemeClr w14:val="tx1"/>
            </w14:solidFill>
          </w14:textFill>
        </w:rPr>
      </w:pPr>
    </w:p>
    <w:p>
      <w:pPr>
        <w:rPr>
          <w:rFonts w:hint="eastAsia"/>
          <w:color w:val="000000" w:themeColor="text1"/>
          <w:sz w:val="24"/>
          <w:szCs w:val="24"/>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sz w:val="24"/>
          <w:szCs w:val="24"/>
          <w14:textFill>
            <w14:solidFill>
              <w14:schemeClr w14:val="tx1"/>
            </w14:solidFill>
          </w14:textFill>
        </w:rPr>
      </w:pPr>
    </w:p>
    <w:p>
      <w:pPr>
        <w:keepNext w:val="0"/>
        <w:keepLines w:val="0"/>
        <w:pageBreakBefore w:val="0"/>
        <w:widowControl w:val="0"/>
        <w:kinsoku/>
        <w:wordWrap w:val="0"/>
        <w:overflowPunct/>
        <w:topLinePunct w:val="0"/>
        <w:autoSpaceDE/>
        <w:autoSpaceDN/>
        <w:bidi w:val="0"/>
        <w:adjustRightInd/>
        <w:snapToGrid/>
        <w:spacing w:line="520" w:lineRule="exact"/>
        <w:textAlignment w:val="auto"/>
        <w:rPr>
          <w:rFonts w:hint="eastAsia" w:ascii="宋体" w:hAnsi="宋体" w:eastAsia="宋体" w:cs="宋体"/>
          <w:b/>
          <w:bCs w:val="0"/>
          <w:color w:val="000000" w:themeColor="text1"/>
          <w:sz w:val="24"/>
          <w:szCs w:val="24"/>
          <w14:textFill>
            <w14:solidFill>
              <w14:schemeClr w14:val="tx1"/>
            </w14:solidFill>
          </w14:textFill>
        </w:rPr>
      </w:pPr>
    </w:p>
    <w:p>
      <w:pPr>
        <w:keepNext w:val="0"/>
        <w:keepLines w:val="0"/>
        <w:pageBreakBefore w:val="0"/>
        <w:widowControl w:val="0"/>
        <w:kinsoku/>
        <w:wordWrap w:val="0"/>
        <w:overflowPunct/>
        <w:topLinePunct w:val="0"/>
        <w:autoSpaceDE/>
        <w:autoSpaceDN/>
        <w:bidi w:val="0"/>
        <w:adjustRightInd/>
        <w:snapToGrid/>
        <w:spacing w:line="520" w:lineRule="exact"/>
        <w:textAlignment w:val="auto"/>
        <w:rPr>
          <w:rFonts w:hint="eastAsia" w:ascii="宋体" w:hAnsi="宋体" w:eastAsia="宋体" w:cs="宋体"/>
          <w:b/>
          <w:bCs w:val="0"/>
          <w:color w:val="000000" w:themeColor="text1"/>
          <w:sz w:val="24"/>
          <w:szCs w:val="24"/>
          <w14:textFill>
            <w14:solidFill>
              <w14:schemeClr w14:val="tx1"/>
            </w14:solidFill>
          </w14:textFill>
        </w:rPr>
      </w:pPr>
    </w:p>
    <w:p>
      <w:pPr>
        <w:keepNext w:val="0"/>
        <w:keepLines w:val="0"/>
        <w:pageBreakBefore w:val="0"/>
        <w:widowControl w:val="0"/>
        <w:kinsoku/>
        <w:wordWrap w:val="0"/>
        <w:overflowPunct/>
        <w:topLinePunct w:val="0"/>
        <w:autoSpaceDE/>
        <w:autoSpaceDN/>
        <w:bidi w:val="0"/>
        <w:adjustRightInd/>
        <w:snapToGrid/>
        <w:spacing w:line="520" w:lineRule="exact"/>
        <w:textAlignment w:val="auto"/>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b/>
          <w:bCs w:val="0"/>
          <w:color w:val="000000" w:themeColor="text1"/>
          <w:sz w:val="24"/>
          <w:szCs w:val="24"/>
          <w14:textFill>
            <w14:solidFill>
              <w14:schemeClr w14:val="tx1"/>
            </w14:solidFill>
          </w14:textFill>
        </w:rPr>
        <w:t>注：无授权的无须提供</w:t>
      </w:r>
      <w:r>
        <w:rPr>
          <w:rFonts w:hint="eastAsia" w:ascii="宋体" w:hAnsi="宋体" w:eastAsia="宋体" w:cs="宋体"/>
          <w:b/>
          <w:color w:val="000000" w:themeColor="text1"/>
          <w:sz w:val="24"/>
          <w:szCs w:val="24"/>
          <w14:textFill>
            <w14:solidFill>
              <w14:schemeClr w14:val="tx1"/>
            </w14:solidFill>
          </w14:textFill>
        </w:rPr>
        <w:t>企业法定代表人授权书，仅提供法定代表人身份证明即可。</w:t>
      </w:r>
    </w:p>
    <w:p>
      <w:pPr>
        <w:keepNext/>
        <w:keepLines w:val="0"/>
        <w:pageBreakBefore w:val="0"/>
        <w:widowControl w:val="0"/>
        <w:kinsoku/>
        <w:wordWrap w:val="0"/>
        <w:overflowPunct/>
        <w:topLinePunct w:val="0"/>
        <w:autoSpaceDE/>
        <w:autoSpaceDN/>
        <w:bidi w:val="0"/>
        <w:adjustRightInd/>
        <w:snapToGrid/>
        <w:spacing w:after="313" w:afterLines="100" w:line="700" w:lineRule="exact"/>
        <w:jc w:val="center"/>
        <w:textAlignment w:val="auto"/>
        <w:outlineLvl w:val="1"/>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br w:type="page"/>
      </w:r>
      <w:bookmarkStart w:id="190" w:name="_Toc13089"/>
      <w:r>
        <w:rPr>
          <w:rFonts w:hint="eastAsia" w:ascii="宋体" w:hAnsi="宋体" w:eastAsia="宋体" w:cs="宋体"/>
          <w:b/>
          <w:color w:val="000000" w:themeColor="text1"/>
          <w:sz w:val="28"/>
          <w:szCs w:val="28"/>
          <w:lang w:val="en-US" w:eastAsia="zh-CN"/>
          <w14:textFill>
            <w14:solidFill>
              <w14:schemeClr w14:val="tx1"/>
            </w14:solidFill>
          </w14:textFill>
        </w:rPr>
        <w:t>五</w:t>
      </w:r>
      <w:r>
        <w:rPr>
          <w:rFonts w:hint="eastAsia" w:ascii="宋体" w:hAnsi="宋体" w:eastAsia="宋体" w:cs="宋体"/>
          <w:b/>
          <w:color w:val="000000" w:themeColor="text1"/>
          <w:sz w:val="28"/>
          <w:szCs w:val="28"/>
          <w14:textFill>
            <w14:solidFill>
              <w14:schemeClr w14:val="tx1"/>
            </w14:solidFill>
          </w14:textFill>
        </w:rPr>
        <w:t>、资格证明文件</w:t>
      </w:r>
      <w:bookmarkEnd w:id="190"/>
    </w:p>
    <w:p>
      <w:pPr>
        <w:keepNext/>
        <w:keepLines w:val="0"/>
        <w:pageBreakBefore w:val="0"/>
        <w:widowControl w:val="0"/>
        <w:kinsoku/>
        <w:wordWrap w:val="0"/>
        <w:overflowPunct/>
        <w:topLinePunct w:val="0"/>
        <w:autoSpaceDE/>
        <w:autoSpaceDN/>
        <w:bidi w:val="0"/>
        <w:adjustRightInd/>
        <w:snapToGrid/>
        <w:spacing w:after="313" w:afterLines="100" w:line="700" w:lineRule="exact"/>
        <w:jc w:val="center"/>
        <w:textAlignment w:val="auto"/>
        <w:outlineLvl w:val="1"/>
        <w:rPr>
          <w:rFonts w:hint="eastAsia" w:ascii="宋体" w:hAnsi="宋体" w:eastAsia="宋体" w:cs="宋体"/>
          <w:b/>
          <w:bCs w:val="0"/>
          <w:color w:val="000000" w:themeColor="text1"/>
          <w:sz w:val="28"/>
          <w:szCs w:val="28"/>
          <w14:textFill>
            <w14:solidFill>
              <w14:schemeClr w14:val="tx1"/>
            </w14:solidFill>
          </w14:textFill>
        </w:rPr>
      </w:pPr>
      <w:bookmarkStart w:id="191" w:name="_Toc16479"/>
      <w:bookmarkStart w:id="192" w:name="_Toc31972"/>
      <w:r>
        <w:rPr>
          <w:rFonts w:hint="eastAsia" w:ascii="宋体" w:hAnsi="宋体" w:eastAsia="宋体" w:cs="宋体"/>
          <w:b/>
          <w:color w:val="000000" w:themeColor="text1"/>
          <w:sz w:val="28"/>
          <w:szCs w:val="28"/>
          <w:lang w:val="en-US" w:eastAsia="zh-CN"/>
          <w14:textFill>
            <w14:solidFill>
              <w14:schemeClr w14:val="tx1"/>
            </w14:solidFill>
          </w14:textFill>
        </w:rPr>
        <w:t>1.</w:t>
      </w:r>
      <w:r>
        <w:rPr>
          <w:rFonts w:hint="eastAsia" w:ascii="宋体" w:hAnsi="宋体" w:eastAsia="宋体" w:cs="宋体"/>
          <w:b/>
          <w:color w:val="000000" w:themeColor="text1"/>
          <w:sz w:val="28"/>
          <w:szCs w:val="28"/>
          <w14:textFill>
            <w14:solidFill>
              <w14:schemeClr w14:val="tx1"/>
            </w14:solidFill>
          </w14:textFill>
        </w:rPr>
        <w:t>供应商基本情况一览表</w:t>
      </w:r>
      <w:bookmarkEnd w:id="191"/>
      <w:bookmarkEnd w:id="192"/>
    </w:p>
    <w:tbl>
      <w:tblPr>
        <w:tblStyle w:val="21"/>
        <w:tblW w:w="9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28"/>
        <w:gridCol w:w="2246"/>
        <w:gridCol w:w="2164"/>
        <w:gridCol w:w="2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供应商名称</w:t>
            </w:r>
          </w:p>
        </w:tc>
        <w:tc>
          <w:tcPr>
            <w:tcW w:w="6431" w:type="dxa"/>
            <w:gridSpan w:val="3"/>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法定代表人</w:t>
            </w:r>
          </w:p>
        </w:tc>
        <w:tc>
          <w:tcPr>
            <w:tcW w:w="2246"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c>
          <w:tcPr>
            <w:tcW w:w="2164"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联系方式</w:t>
            </w:r>
          </w:p>
        </w:tc>
        <w:tc>
          <w:tcPr>
            <w:tcW w:w="2021"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统一社会信用代码</w:t>
            </w:r>
          </w:p>
        </w:tc>
        <w:tc>
          <w:tcPr>
            <w:tcW w:w="2246"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c>
          <w:tcPr>
            <w:tcW w:w="2164"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注册资本（万元）</w:t>
            </w:r>
          </w:p>
        </w:tc>
        <w:tc>
          <w:tcPr>
            <w:tcW w:w="2021"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成立日期</w:t>
            </w:r>
          </w:p>
        </w:tc>
        <w:tc>
          <w:tcPr>
            <w:tcW w:w="2246"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c>
          <w:tcPr>
            <w:tcW w:w="2164"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公司类型</w:t>
            </w:r>
          </w:p>
        </w:tc>
        <w:tc>
          <w:tcPr>
            <w:tcW w:w="2021"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营业执照期限</w:t>
            </w:r>
          </w:p>
        </w:tc>
        <w:tc>
          <w:tcPr>
            <w:tcW w:w="6431" w:type="dxa"/>
            <w:gridSpan w:val="3"/>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经营范围</w:t>
            </w:r>
          </w:p>
        </w:tc>
        <w:tc>
          <w:tcPr>
            <w:tcW w:w="6431" w:type="dxa"/>
            <w:gridSpan w:val="3"/>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9059" w:type="dxa"/>
            <w:gridSpan w:val="4"/>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公司上一年度相关数据（无上一年度数据的新成立企业可不填报）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从业人员</w:t>
            </w:r>
          </w:p>
        </w:tc>
        <w:tc>
          <w:tcPr>
            <w:tcW w:w="2246"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c>
          <w:tcPr>
            <w:tcW w:w="2164"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资产总额（万元）</w:t>
            </w:r>
          </w:p>
        </w:tc>
        <w:tc>
          <w:tcPr>
            <w:tcW w:w="2021"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营业收入（万元）</w:t>
            </w:r>
          </w:p>
        </w:tc>
        <w:tc>
          <w:tcPr>
            <w:tcW w:w="2246"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c>
          <w:tcPr>
            <w:tcW w:w="2164"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利润总额（万元）</w:t>
            </w:r>
          </w:p>
        </w:tc>
        <w:tc>
          <w:tcPr>
            <w:tcW w:w="2021"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6"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both"/>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公司变更情况（如供应商存在企业名称或其他内容变更，参与本项目投标时，涉及变更前公司相关内容，提供变更证明，如不涉及可不必提供。）</w:t>
            </w:r>
          </w:p>
        </w:tc>
        <w:tc>
          <w:tcPr>
            <w:tcW w:w="6431" w:type="dxa"/>
            <w:gridSpan w:val="3"/>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textAlignment w:val="baseline"/>
              <w:rPr>
                <w:rFonts w:hint="eastAsia"/>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628" w:type="dxa"/>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center"/>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c>
          <w:tcPr>
            <w:tcW w:w="6431" w:type="dxa"/>
            <w:gridSpan w:val="3"/>
            <w:noWrap w:val="0"/>
            <w:vAlign w:val="center"/>
          </w:tcPr>
          <w:p>
            <w:pPr>
              <w:keepNext w:val="0"/>
              <w:keepLines w:val="0"/>
              <w:pageBreakBefore w:val="0"/>
              <w:widowControl/>
              <w:kinsoku w:val="0"/>
              <w:wordWrap/>
              <w:overflowPunct/>
              <w:topLinePunct w:val="0"/>
              <w:autoSpaceDE w:val="0"/>
              <w:autoSpaceDN w:val="0"/>
              <w:bidi w:val="0"/>
              <w:adjustRightInd w:val="0"/>
              <w:snapToGrid w:val="0"/>
              <w:spacing w:line="400" w:lineRule="exact"/>
              <w:jc w:val="both"/>
              <w:textAlignment w:val="baseline"/>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以上内容信息，供应商应保证数据的真实性，如发现造假或不实，供应商自行承担相关法律后果。</w:t>
            </w:r>
          </w:p>
        </w:tc>
      </w:tr>
    </w:tbl>
    <w:p>
      <w:pPr>
        <w:keepNext w:val="0"/>
        <w:keepLines w:val="0"/>
        <w:pageBreakBefore w:val="0"/>
        <w:widowControl/>
        <w:kinsoku w:val="0"/>
        <w:wordWrap w:val="0"/>
        <w:overflowPunct/>
        <w:topLinePunct w:val="0"/>
        <w:autoSpaceDE w:val="0"/>
        <w:autoSpaceDN w:val="0"/>
        <w:bidi w:val="0"/>
        <w:adjustRightInd w:val="0"/>
        <w:snapToGrid w:val="0"/>
        <w:spacing w:before="0" w:beforeLines="50" w:line="520" w:lineRule="exact"/>
        <w:jc w:val="both"/>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注：供应商在参加本项目</w:t>
      </w:r>
      <w:r>
        <w:rPr>
          <w:rFonts w:hint="eastAsia" w:ascii="宋体" w:hAnsi="宋体" w:eastAsia="宋体" w:cs="宋体"/>
          <w:bCs w:val="0"/>
          <w:color w:val="000000" w:themeColor="text1"/>
          <w:sz w:val="24"/>
          <w:szCs w:val="24"/>
          <w:lang w:val="en-US" w:eastAsia="zh-CN"/>
          <w14:textFill>
            <w14:solidFill>
              <w14:schemeClr w14:val="tx1"/>
            </w14:solidFill>
          </w14:textFill>
        </w:rPr>
        <w:t>采购活动</w:t>
      </w:r>
      <w:r>
        <w:rPr>
          <w:rFonts w:hint="eastAsia" w:ascii="宋体" w:hAnsi="宋体" w:eastAsia="宋体" w:cs="宋体"/>
          <w:bCs w:val="0"/>
          <w:color w:val="000000" w:themeColor="text1"/>
          <w:sz w:val="24"/>
          <w:szCs w:val="24"/>
          <w14:textFill>
            <w14:solidFill>
              <w14:schemeClr w14:val="tx1"/>
            </w14:solidFill>
          </w14:textFill>
        </w:rPr>
        <w:t>时，对于《中华人民共和国政府采购法》第二十二条规定的资格条件，供应商可用</w:t>
      </w:r>
      <w:r>
        <w:rPr>
          <w:rFonts w:hint="eastAsia" w:ascii="宋体" w:hAnsi="宋体" w:eastAsia="宋体" w:cs="宋体"/>
          <w:bCs w:val="0"/>
          <w:color w:val="000000" w:themeColor="text1"/>
          <w:sz w:val="24"/>
          <w:szCs w:val="24"/>
          <w:lang w:val="en-US" w:eastAsia="zh-CN"/>
          <w14:textFill>
            <w14:solidFill>
              <w14:schemeClr w14:val="tx1"/>
            </w14:solidFill>
          </w14:textFill>
        </w:rPr>
        <w:t>以下“2.《供应商资格条件及履约承诺函》”</w:t>
      </w:r>
      <w:r>
        <w:rPr>
          <w:rFonts w:hint="eastAsia" w:ascii="宋体" w:hAnsi="宋体" w:eastAsia="宋体" w:cs="宋体"/>
          <w:bCs w:val="0"/>
          <w:color w:val="000000" w:themeColor="text1"/>
          <w:sz w:val="24"/>
          <w:szCs w:val="24"/>
          <w14:textFill>
            <w14:solidFill>
              <w14:schemeClr w14:val="tx1"/>
            </w14:solidFill>
          </w14:textFill>
        </w:rPr>
        <w:t>的形式进行证明，但必须保证承诺事项的真实性。</w:t>
      </w:r>
      <w:r>
        <w:rPr>
          <w:rFonts w:hint="eastAsia" w:ascii="宋体" w:hAnsi="宋体" w:eastAsia="宋体" w:cs="宋体"/>
          <w:bCs w:val="0"/>
          <w:color w:val="000000" w:themeColor="text1"/>
          <w:sz w:val="24"/>
          <w:szCs w:val="24"/>
          <w:lang w:val="en-US" w:eastAsia="zh-CN"/>
          <w14:textFill>
            <w14:solidFill>
              <w14:schemeClr w14:val="tx1"/>
            </w14:solidFill>
          </w14:textFill>
        </w:rPr>
        <w:t>但招标文件未作特别说明的，供应商仍需按规定提供相关证明材料原件或原件扫描件或复印件。</w:t>
      </w:r>
    </w:p>
    <w:p>
      <w:pPr>
        <w:rPr>
          <w:rFonts w:hint="eastAsia" w:ascii="宋体" w:hAnsi="宋体" w:eastAsia="宋体" w:cs="宋体"/>
          <w:b/>
          <w:bCs/>
          <w:color w:val="000000" w:themeColor="text1"/>
          <w:sz w:val="36"/>
          <w:szCs w:val="36"/>
          <w14:textFill>
            <w14:solidFill>
              <w14:schemeClr w14:val="tx1"/>
            </w14:solidFill>
          </w14:textFill>
        </w:rPr>
      </w:pPr>
      <w:r>
        <w:rPr>
          <w:rFonts w:hint="eastAsia" w:ascii="宋体" w:hAnsi="宋体" w:eastAsia="宋体" w:cs="宋体"/>
          <w:b/>
          <w:bCs/>
          <w:color w:val="000000" w:themeColor="text1"/>
          <w:sz w:val="36"/>
          <w:szCs w:val="36"/>
          <w14:textFill>
            <w14:solidFill>
              <w14:schemeClr w14:val="tx1"/>
            </w14:solidFill>
          </w14:textFill>
        </w:rPr>
        <w:br w:type="page"/>
      </w:r>
    </w:p>
    <w:p>
      <w:pPr>
        <w:keepNext w:val="0"/>
        <w:keepLines w:val="0"/>
        <w:pageBreakBefore w:val="0"/>
        <w:widowControl/>
        <w:kinsoku w:val="0"/>
        <w:wordWrap w:val="0"/>
        <w:overflowPunct/>
        <w:topLinePunct w:val="0"/>
        <w:autoSpaceDE w:val="0"/>
        <w:autoSpaceDN w:val="0"/>
        <w:bidi w:val="0"/>
        <w:adjustRightInd w:val="0"/>
        <w:snapToGrid w:val="0"/>
        <w:spacing w:before="0" w:beforeLines="100" w:after="0" w:afterLines="100" w:line="700" w:lineRule="exact"/>
        <w:jc w:val="center"/>
        <w:textAlignment w:val="baseline"/>
        <w:rPr>
          <w:rFonts w:hint="eastAsia" w:ascii="宋体" w:hAnsi="宋体" w:eastAsia="宋体" w:cs="宋体"/>
          <w:b/>
          <w:bCs/>
          <w:color w:val="000000" w:themeColor="text1"/>
          <w:sz w:val="28"/>
          <w:szCs w:val="28"/>
          <w:lang w:eastAsia="zh-CN"/>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2.</w:t>
      </w:r>
      <w:r>
        <w:rPr>
          <w:rFonts w:hint="eastAsia" w:ascii="宋体" w:hAnsi="宋体" w:eastAsia="宋体" w:cs="宋体"/>
          <w:b/>
          <w:bCs/>
          <w:color w:val="000000" w:themeColor="text1"/>
          <w:sz w:val="28"/>
          <w:szCs w:val="28"/>
          <w:lang w:eastAsia="zh-CN"/>
          <w14:textFill>
            <w14:solidFill>
              <w14:schemeClr w14:val="tx1"/>
            </w14:solidFill>
          </w14:textFill>
        </w:rPr>
        <w:t>《</w:t>
      </w:r>
      <w:r>
        <w:rPr>
          <w:rFonts w:hint="eastAsia" w:ascii="宋体" w:hAnsi="宋体" w:eastAsia="宋体" w:cs="宋体"/>
          <w:b/>
          <w:bCs/>
          <w:color w:val="000000" w:themeColor="text1"/>
          <w:sz w:val="28"/>
          <w:szCs w:val="28"/>
          <w14:textFill>
            <w14:solidFill>
              <w14:schemeClr w14:val="tx1"/>
            </w14:solidFill>
          </w14:textFill>
        </w:rPr>
        <w:t>供应商资格条件及履约承诺函</w:t>
      </w:r>
      <w:r>
        <w:rPr>
          <w:rFonts w:hint="eastAsia" w:ascii="宋体" w:hAnsi="宋体" w:eastAsia="宋体" w:cs="宋体"/>
          <w:b/>
          <w:bCs/>
          <w:color w:val="000000" w:themeColor="text1"/>
          <w:sz w:val="28"/>
          <w:szCs w:val="28"/>
          <w:lang w:eastAsia="zh-CN"/>
          <w14:textFill>
            <w14:solidFill>
              <w14:schemeClr w14:val="tx1"/>
            </w14:solidFill>
          </w14:textFill>
        </w:rPr>
        <w:t>》</w:t>
      </w:r>
    </w:p>
    <w:p>
      <w:pPr>
        <w:keepNext w:val="0"/>
        <w:keepLines w:val="0"/>
        <w:pageBreakBefore w:val="0"/>
        <w:widowControl/>
        <w:kinsoku w:val="0"/>
        <w:wordWrap w:val="0"/>
        <w:overflowPunct/>
        <w:topLinePunct w:val="0"/>
        <w:autoSpaceDE w:val="0"/>
        <w:autoSpaceDN w:val="0"/>
        <w:bidi w:val="0"/>
        <w:adjustRightInd w:val="0"/>
        <w:snapToGrid w:val="0"/>
        <w:spacing w:line="520" w:lineRule="exact"/>
        <w:jc w:val="both"/>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致：</w:t>
      </w:r>
      <w:r>
        <w:rPr>
          <w:rFonts w:hint="eastAsia" w:ascii="宋体" w:hAnsi="宋体" w:eastAsia="宋体" w:cs="宋体"/>
          <w:bCs w:val="0"/>
          <w:color w:val="000000" w:themeColor="text1"/>
          <w:sz w:val="24"/>
          <w:szCs w:val="24"/>
          <w:u w:val="single"/>
          <w14:textFill>
            <w14:solidFill>
              <w14:schemeClr w14:val="tx1"/>
            </w14:solidFill>
          </w14:textFill>
        </w:rPr>
        <w:t xml:space="preserve">    (采购人名称）</w:t>
      </w:r>
      <w:r>
        <w:rPr>
          <w:rFonts w:hint="eastAsia" w:ascii="宋体" w:hAnsi="宋体" w:eastAsia="宋体" w:cs="宋体"/>
          <w:bCs w:val="0"/>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 xml:space="preserve">    </w:t>
      </w:r>
    </w:p>
    <w:p>
      <w:pPr>
        <w:keepNext w:val="0"/>
        <w:keepLines w:val="0"/>
        <w:pageBreakBefore w:val="0"/>
        <w:widowControl/>
        <w:kinsoku w:val="0"/>
        <w:wordWrap w:val="0"/>
        <w:overflowPunct/>
        <w:topLinePunct w:val="0"/>
        <w:autoSpaceDE w:val="0"/>
        <w:autoSpaceDN w:val="0"/>
        <w:bidi w:val="0"/>
        <w:adjustRightInd w:val="0"/>
        <w:snapToGrid w:val="0"/>
        <w:spacing w:line="520" w:lineRule="exact"/>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在采购编号为</w:t>
      </w:r>
      <w:r>
        <w:rPr>
          <w:rFonts w:hint="eastAsia" w:ascii="宋体" w:hAnsi="宋体" w:eastAsia="宋体" w:cs="宋体"/>
          <w:bCs w:val="0"/>
          <w:color w:val="000000" w:themeColor="text1"/>
          <w:sz w:val="24"/>
          <w:szCs w:val="24"/>
          <w:u w:val="single"/>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的</w:t>
      </w:r>
      <w:r>
        <w:rPr>
          <w:rFonts w:hint="eastAsia" w:ascii="宋体" w:hAnsi="宋体" w:eastAsia="宋体" w:cs="宋体"/>
          <w:bCs w:val="0"/>
          <w:color w:val="000000" w:themeColor="text1"/>
          <w:sz w:val="24"/>
          <w:szCs w:val="24"/>
          <w:u w:val="single"/>
          <w14:textFill>
            <w14:solidFill>
              <w14:schemeClr w14:val="tx1"/>
            </w14:solidFill>
          </w14:textFill>
        </w:rPr>
        <w:t xml:space="preserve">    （项目名称）  </w:t>
      </w:r>
      <w:r>
        <w:rPr>
          <w:rFonts w:hint="eastAsia" w:ascii="宋体" w:hAnsi="宋体" w:eastAsia="宋体" w:cs="宋体"/>
          <w:bCs w:val="0"/>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bCs w:val="0"/>
          <w:color w:val="000000" w:themeColor="text1"/>
          <w:sz w:val="24"/>
          <w:szCs w:val="24"/>
          <w14:textFill>
            <w14:solidFill>
              <w14:schemeClr w14:val="tx1"/>
            </w14:solidFill>
          </w14:textFill>
        </w:rPr>
        <w:t>采购活动中，我单位严格遵守《中华人民共和国政府采购法》及相关法律法规，坚守公开、公平、公正和诚实信用的原则，依法诚信经营，无条件遵守本次政府采购活动的各项规定。我公司郑重承诺：</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一、我公司具备《中华人民共和国政府采购法》第二十二条第一款规定的六项条件（具有独立承担民事责任的能力；具有良好的商业信誉和健全的财务会计制度；具有履行合同所必需的设备和专业技术能力；有依法缴纳税收和社会保障资金的良好记录；参加政府采购活动前三年内，在经营活动中没有重大违法记录；法律、行政法规规定的其他条件。）。</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二、我公司为本项目所提供的货物或服务未侵犯知识产权。</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三、我公司参与本项目政府采购活动时不存在被有关部门禁止参与政府采购活动且在有效期内的情况。</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四、我公司参与本项目投标，严格遵守政府采购相关法律法规，不造假，不围标、串标、陪标。我公司已清楚，如违反上述要求，投标文件将作无效处理，被列入不良记录名单并在网上曝光，同时将被提请政府采购监督管理部门给予一定年限内禁止参与政府采购活动或其他处罚。</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五、我公司已认真核实了投标文件的全部内容，所有资料均为真实资料。我公司对投标文件中全部投标资料的真实性负责，如被证实我公司的投标文件中存在虚假资料的，则视为我公司隐瞒真实情况、提供虚假资料，我公司愿意接受主管部门作出的行政处罚。</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六、我公司承诺中标后项目不转包，未经采购人同意不进行分包。</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七、我公司保证，所提供的货物通过合法正规渠道供货，在提供给采购人前具有完全的所有权，采购人在中华人民共和国使用该货物或货物的任何一部分时，不会产生因第三方提出的包括但不限于侵犯其专利权、商标权、工业设计权等知识产权和侵犯其所有权、抵押权等物权及其他权利而引发的纠纷；如有纠纷，我公司承担全部责任。</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八、我公司承诺不向国家工作人员、政府采购代理机构工作人员、评审专家及其亲属提供礼品礼金、有价证券、购物券、回扣、佣金、咨询费、劳务费、赞助费、宣传费、宴请；不为其报销各种消费凭证，不支付其旅游、娱乐等费用。</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九、我公司承诺单位负责人为同一人或者存在直接控股、管理关系的不同供应商，不参加同一合同项下的政府采购活动。没有为本项目提供整体设计、规范编制或者项目管理、监理、检测等服务。</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十、我公司已详细阅读并完全理解、同意《招标文件》的全部内容，包括修改补充文件、更正公告以及全部参考资料和有关附件；除我公司在《招标文件》规定期间内提出的质疑外，我公司放弃对这方面不明及误解的权力，并严格按采购人确定的技术及商务要求等履行。</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十一、我公司开标前已详细了解采购标的，并按采购人现有条件及要求编制投标报价；我公司的投标报价包括《招标文件》所述报价组成的所有内容、并包括《招标文件》未列明而完成本项目所必须的所有设备、材料、工具、费用等达到交付使用及验收条件的所有一切风险、责任和义务的费用。我公司确认投标报价保证按《招标文件》要求及投标承诺的质量诚信履约。</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十二、我公司保证在《招标文件》要求的时间内按期、保质完成本项目。如我公司中标，将在中标结果公告后，积极、主动的与采购人联系合同签订事宜，合同签订中如有任何的问题，我公司保证及时书面反映情况，否则视为我公司责任、按违约处理。</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十三、除法律规定的不可抗力因素外，我公司中标后以任何理由（包括违背上述承诺的事项）提出不能满足《招标文件》技术、效验期等要求或不能实现投标承诺的或提出变更的，我公司将无条件接受违约处理、并放弃我公司中标资格。我公司知悉违约责任及其处理，并无条件接受：情节严重的，由财政部门列入不良行为记录名单，在一至三年内禁止参加政府采购活动，并予以通报，处以罚金，给采购人及他人造成损失的，承担相应的赔偿责任。</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480" w:firstLineChars="200"/>
        <w:jc w:val="left"/>
        <w:textAlignment w:val="baseline"/>
        <w:rPr>
          <w:rFonts w:hint="eastAsia" w:ascii="宋体" w:hAnsi="宋体" w:eastAsia="宋体" w:cs="宋体"/>
          <w:bCs w:val="0"/>
          <w:color w:val="000000" w:themeColor="text1"/>
          <w:sz w:val="24"/>
          <w:szCs w:val="24"/>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我公司保证上述承诺事项的真实性，如有弄虚作假或其他违法违规行为，愿意承担一切法律责任，并承担因此造成的一切损失。</w:t>
      </w:r>
    </w:p>
    <w:p>
      <w:pPr>
        <w:keepNext w:val="0"/>
        <w:keepLines w:val="0"/>
        <w:pageBreakBefore w:val="0"/>
        <w:widowControl/>
        <w:kinsoku w:val="0"/>
        <w:wordWrap w:val="0"/>
        <w:overflowPunct/>
        <w:topLinePunct w:val="0"/>
        <w:autoSpaceDE w:val="0"/>
        <w:autoSpaceDN w:val="0"/>
        <w:bidi w:val="0"/>
        <w:adjustRightInd w:val="0"/>
        <w:snapToGrid w:val="0"/>
        <w:spacing w:line="520" w:lineRule="exact"/>
        <w:jc w:val="center"/>
        <w:textAlignment w:val="baseline"/>
        <w:rPr>
          <w:rFonts w:hint="eastAsia" w:ascii="宋体" w:hAnsi="宋体" w:eastAsia="宋体" w:cs="宋体"/>
          <w:bCs w:val="0"/>
          <w:color w:val="000000" w:themeColor="text1"/>
          <w:sz w:val="24"/>
          <w:szCs w:val="24"/>
          <w:lang w:val="en-US" w:eastAsia="zh-CN"/>
          <w14:textFill>
            <w14:solidFill>
              <w14:schemeClr w14:val="tx1"/>
            </w14:solidFill>
          </w14:textFill>
        </w:rPr>
      </w:pPr>
      <w:r>
        <w:rPr>
          <w:rFonts w:hint="eastAsia" w:ascii="宋体" w:hAnsi="宋体" w:eastAsia="宋体" w:cs="宋体"/>
          <w:bCs w:val="0"/>
          <w:color w:val="000000" w:themeColor="text1"/>
          <w:sz w:val="24"/>
          <w:szCs w:val="24"/>
          <w14:textFill>
            <w14:solidFill>
              <w14:schemeClr w14:val="tx1"/>
            </w14:solidFill>
          </w14:textFill>
        </w:rPr>
        <w:t xml:space="preserve">                   </w:t>
      </w:r>
      <w:r>
        <w:rPr>
          <w:rFonts w:hint="eastAsia" w:ascii="宋体" w:hAnsi="宋体" w:eastAsia="宋体" w:cs="宋体"/>
          <w:bCs w:val="0"/>
          <w:color w:val="000000" w:themeColor="text1"/>
          <w:sz w:val="24"/>
          <w:szCs w:val="24"/>
          <w:lang w:val="en-US" w:eastAsia="zh-CN"/>
          <w14:textFill>
            <w14:solidFill>
              <w14:schemeClr w14:val="tx1"/>
            </w14:solidFill>
          </w14:textFill>
        </w:rPr>
        <w:t xml:space="preserve">  </w:t>
      </w:r>
    </w:p>
    <w:p>
      <w:pPr>
        <w:pageBreakBefore w:val="0"/>
        <w:widowControl w:val="0"/>
        <w:kinsoku/>
        <w:wordWrap w:val="0"/>
        <w:overflowPunct/>
        <w:topLinePunct w:val="0"/>
        <w:autoSpaceDE w:val="0"/>
        <w:autoSpaceDN w:val="0"/>
        <w:bidi w:val="0"/>
        <w:adjustRightInd w:val="0"/>
        <w:snapToGrid/>
        <w:spacing w:before="120" w:beforeLines="50" w:line="700" w:lineRule="exact"/>
        <w:ind w:right="-79"/>
        <w:jc w:val="right"/>
        <w:textAlignment w:val="auto"/>
        <w:rPr>
          <w:rFonts w:hint="eastAsia" w:ascii="宋体" w:hAnsi="宋体" w:eastAsia="宋体" w:cs="宋体"/>
          <w:bCs/>
          <w:snapToGrid/>
          <w:color w:val="000000" w:themeColor="text1"/>
          <w:kern w:val="0"/>
          <w:sz w:val="24"/>
          <w:szCs w:val="24"/>
          <w:lang w:eastAsia="zh-CN"/>
          <w14:textFill>
            <w14:solidFill>
              <w14:schemeClr w14:val="tx1"/>
            </w14:solidFill>
          </w14:textFill>
        </w:rPr>
      </w:pPr>
      <w:r>
        <w:rPr>
          <w:rFonts w:hint="eastAsia" w:ascii="宋体" w:hAnsi="宋体" w:eastAsia="宋体" w:cs="宋体"/>
          <w:bCs/>
          <w:snapToGrid/>
          <w:color w:val="000000" w:themeColor="text1"/>
          <w:kern w:val="0"/>
          <w:sz w:val="24"/>
          <w:szCs w:val="24"/>
          <w:lang w:eastAsia="zh-CN"/>
          <w14:textFill>
            <w14:solidFill>
              <w14:schemeClr w14:val="tx1"/>
            </w14:solidFill>
          </w14:textFill>
        </w:rPr>
        <w:t>供应商名称：</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lang w:eastAsia="zh-CN"/>
          <w14:textFill>
            <w14:solidFill>
              <w14:schemeClr w14:val="tx1"/>
            </w14:solidFill>
          </w14:textFill>
        </w:rPr>
        <w:t>（盖单位章）</w:t>
      </w:r>
    </w:p>
    <w:p>
      <w:pPr>
        <w:pageBreakBefore w:val="0"/>
        <w:widowControl w:val="0"/>
        <w:kinsoku/>
        <w:wordWrap w:val="0"/>
        <w:overflowPunct/>
        <w:topLinePunct w:val="0"/>
        <w:autoSpaceDE w:val="0"/>
        <w:autoSpaceDN w:val="0"/>
        <w:bidi w:val="0"/>
        <w:adjustRightInd w:val="0"/>
        <w:snapToGrid/>
        <w:spacing w:line="700" w:lineRule="exact"/>
        <w:ind w:right="-99" w:firstLine="3019" w:firstLineChars="1258"/>
        <w:jc w:val="both"/>
        <w:textAlignment w:val="auto"/>
        <w:rPr>
          <w:rFonts w:hint="eastAsia" w:ascii="宋体" w:hAnsi="宋体" w:eastAsia="宋体" w:cs="宋体"/>
          <w:bCs/>
          <w:snapToGrid/>
          <w:color w:val="000000" w:themeColor="text1"/>
          <w:kern w:val="0"/>
          <w:sz w:val="24"/>
          <w:szCs w:val="24"/>
          <w:lang w:eastAsia="zh-CN"/>
          <w14:textFill>
            <w14:solidFill>
              <w14:schemeClr w14:val="tx1"/>
            </w14:solidFill>
          </w14:textFill>
        </w:rPr>
      </w:pPr>
      <w:r>
        <w:rPr>
          <w:rFonts w:hint="eastAsia" w:ascii="宋体" w:hAnsi="宋体" w:eastAsia="宋体" w:cs="宋体"/>
          <w:bCs/>
          <w:snapToGrid/>
          <w:color w:val="000000" w:themeColor="text1"/>
          <w:kern w:val="0"/>
          <w:sz w:val="24"/>
          <w:szCs w:val="24"/>
          <w:lang w:eastAsia="zh-CN"/>
          <w14:textFill>
            <w14:solidFill>
              <w14:schemeClr w14:val="tx1"/>
            </w14:solidFill>
          </w14:textFill>
        </w:rPr>
        <w:t>法定代表人或其委托代理人：</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lang w:eastAsia="zh-CN"/>
          <w14:textFill>
            <w14:solidFill>
              <w14:schemeClr w14:val="tx1"/>
            </w14:solidFill>
          </w14:textFill>
        </w:rPr>
        <w:t>（签字或盖章）</w:t>
      </w:r>
    </w:p>
    <w:p>
      <w:pPr>
        <w:widowControl w:val="0"/>
        <w:kinsoku/>
        <w:autoSpaceDE/>
        <w:autoSpaceDN/>
        <w:adjustRightInd/>
        <w:snapToGrid w:val="0"/>
        <w:spacing w:line="500" w:lineRule="exact"/>
        <w:ind w:right="11" w:rightChars="0"/>
        <w:jc w:val="right"/>
        <w:textAlignment w:val="auto"/>
        <w:rPr>
          <w:rFonts w:hint="eastAsia" w:ascii="宋体" w:hAnsi="宋体" w:eastAsia="宋体" w:cs="宋体"/>
          <w:b/>
          <w:bCs/>
          <w:snapToGrid/>
          <w:color w:val="000000" w:themeColor="text1"/>
          <w:kern w:val="2"/>
          <w:sz w:val="24"/>
          <w:szCs w:val="24"/>
          <w:lang w:eastAsia="zh-CN"/>
          <w14:textFill>
            <w14:solidFill>
              <w14:schemeClr w14:val="tx1"/>
            </w14:solidFill>
          </w14:textFill>
        </w:rPr>
      </w:pPr>
      <w:r>
        <w:rPr>
          <w:rFonts w:hint="eastAsia" w:ascii="宋体" w:hAnsi="宋体" w:eastAsia="宋体" w:cs="宋体"/>
          <w:bCs/>
          <w:snapToGrid/>
          <w:color w:val="000000" w:themeColor="text1"/>
          <w:kern w:val="0"/>
          <w:sz w:val="24"/>
          <w:szCs w:val="24"/>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lang w:eastAsia="zh-CN"/>
          <w14:textFill>
            <w14:solidFill>
              <w14:schemeClr w14:val="tx1"/>
            </w14:solidFill>
          </w14:textFill>
        </w:rPr>
        <w:t>年</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lang w:eastAsia="zh-CN"/>
          <w14:textFill>
            <w14:solidFill>
              <w14:schemeClr w14:val="tx1"/>
            </w14:solidFill>
          </w14:textFill>
        </w:rPr>
        <w:t>月</w:t>
      </w:r>
      <w:r>
        <w:rPr>
          <w:rFonts w:hint="eastAsia" w:ascii="宋体" w:hAnsi="宋体" w:eastAsia="宋体" w:cs="宋体"/>
          <w:bCs/>
          <w:snapToGrid/>
          <w:color w:val="000000" w:themeColor="text1"/>
          <w:kern w:val="0"/>
          <w:sz w:val="24"/>
          <w:szCs w:val="24"/>
          <w:u w:val="single"/>
          <w:lang w:eastAsia="zh-CN"/>
          <w14:textFill>
            <w14:solidFill>
              <w14:schemeClr w14:val="tx1"/>
            </w14:solidFill>
          </w14:textFill>
        </w:rPr>
        <w:t xml:space="preserve">  </w:t>
      </w:r>
      <w:r>
        <w:rPr>
          <w:rFonts w:hint="eastAsia" w:ascii="宋体" w:hAnsi="宋体" w:eastAsia="宋体" w:cs="宋体"/>
          <w:bCs/>
          <w:snapToGrid/>
          <w:color w:val="000000" w:themeColor="text1"/>
          <w:kern w:val="0"/>
          <w:sz w:val="24"/>
          <w:szCs w:val="24"/>
          <w:lang w:eastAsia="zh-CN"/>
          <w14:textFill>
            <w14:solidFill>
              <w14:schemeClr w14:val="tx1"/>
            </w14:solidFill>
          </w14:textFill>
        </w:rPr>
        <w:t>日</w:t>
      </w:r>
    </w:p>
    <w:p>
      <w:pPr>
        <w:rPr>
          <w:rFonts w:hint="eastAsia" w:ascii="宋体" w:hAnsi="宋体" w:eastAsia="宋体" w:cs="宋体"/>
          <w:b/>
          <w:bCs/>
          <w:color w:val="000000" w:themeColor="text1"/>
          <w:sz w:val="28"/>
          <w:szCs w:val="28"/>
          <w14:textFill>
            <w14:solidFill>
              <w14:schemeClr w14:val="tx1"/>
            </w14:solidFill>
          </w14:textFill>
        </w:rPr>
      </w:pPr>
      <w:r>
        <w:rPr>
          <w:rFonts w:hint="eastAsia" w:ascii="宋体" w:hAnsi="宋体" w:eastAsia="宋体" w:cs="宋体"/>
          <w:b/>
          <w:bCs/>
          <w:color w:val="000000" w:themeColor="text1"/>
          <w:sz w:val="28"/>
          <w:szCs w:val="28"/>
          <w14:textFill>
            <w14:solidFill>
              <w14:schemeClr w14:val="tx1"/>
            </w14:solidFill>
          </w14:textFill>
        </w:rPr>
        <w:br w:type="page"/>
      </w:r>
    </w:p>
    <w:p>
      <w:pPr>
        <w:keepNext/>
        <w:keepLines w:val="0"/>
        <w:pageBreakBefore w:val="0"/>
        <w:widowControl w:val="0"/>
        <w:kinsoku/>
        <w:wordWrap w:val="0"/>
        <w:overflowPunct/>
        <w:topLinePunct w:val="0"/>
        <w:autoSpaceDE/>
        <w:autoSpaceDN/>
        <w:bidi w:val="0"/>
        <w:adjustRightInd/>
        <w:snapToGrid/>
        <w:spacing w:after="313" w:afterLines="100" w:line="700" w:lineRule="exact"/>
        <w:jc w:val="center"/>
        <w:textAlignment w:val="auto"/>
        <w:outlineLvl w:val="1"/>
        <w:rPr>
          <w:rFonts w:hint="eastAsia" w:ascii="宋体" w:hAnsi="宋体" w:eastAsia="宋体" w:cs="宋体"/>
          <w:b/>
          <w:bCs/>
          <w:color w:val="000000" w:themeColor="text1"/>
          <w:sz w:val="28"/>
          <w:szCs w:val="28"/>
          <w14:textFill>
            <w14:solidFill>
              <w14:schemeClr w14:val="tx1"/>
            </w14:solidFill>
          </w14:textFill>
        </w:rPr>
      </w:pPr>
      <w:bookmarkStart w:id="193" w:name="_Toc9864"/>
      <w:bookmarkStart w:id="194" w:name="_Toc25876"/>
      <w:r>
        <w:rPr>
          <w:rFonts w:hint="eastAsia" w:ascii="宋体" w:hAnsi="宋体" w:eastAsia="宋体" w:cs="宋体"/>
          <w:b/>
          <w:bCs/>
          <w:color w:val="000000" w:themeColor="text1"/>
          <w:sz w:val="28"/>
          <w:szCs w:val="28"/>
          <w:lang w:val="en-US" w:eastAsia="zh-CN"/>
          <w14:textFill>
            <w14:solidFill>
              <w14:schemeClr w14:val="tx1"/>
            </w14:solidFill>
          </w14:textFill>
        </w:rPr>
        <w:t>3.其他资格证明文件（如有）</w:t>
      </w:r>
      <w:r>
        <w:rPr>
          <w:rFonts w:hint="eastAsia" w:ascii="宋体" w:hAnsi="宋体" w:eastAsia="宋体" w:cs="宋体"/>
          <w:b/>
          <w:bCs/>
          <w:color w:val="000000" w:themeColor="text1"/>
          <w:sz w:val="28"/>
          <w:szCs w:val="28"/>
          <w14:textFill>
            <w14:solidFill>
              <w14:schemeClr w14:val="tx1"/>
            </w14:solidFill>
          </w14:textFill>
        </w:rPr>
        <w:br w:type="page"/>
      </w:r>
      <w:r>
        <w:rPr>
          <w:rFonts w:hint="eastAsia" w:ascii="宋体" w:hAnsi="宋体" w:eastAsia="宋体" w:cs="宋体"/>
          <w:b/>
          <w:color w:val="000000" w:themeColor="text1"/>
          <w:sz w:val="28"/>
          <w:szCs w:val="28"/>
          <w:lang w:val="en-US" w:eastAsia="zh-CN"/>
          <w14:textFill>
            <w14:solidFill>
              <w14:schemeClr w14:val="tx1"/>
            </w14:solidFill>
          </w14:textFill>
        </w:rPr>
        <w:t>六、反商业贿赂承诺书</w:t>
      </w:r>
      <w:bookmarkEnd w:id="193"/>
      <w:bookmarkEnd w:id="194"/>
    </w:p>
    <w:p>
      <w:pPr>
        <w:keepNext w:val="0"/>
        <w:keepLines w:val="0"/>
        <w:pageBreakBefore w:val="0"/>
        <w:widowControl w:val="0"/>
        <w:kinsoku/>
        <w:wordWrap w:val="0"/>
        <w:overflowPunct/>
        <w:topLinePunct w:val="0"/>
        <w:autoSpaceDE w:val="0"/>
        <w:autoSpaceDN w:val="0"/>
        <w:bidi w:val="0"/>
        <w:adjustRightInd w:val="0"/>
        <w:snapToGrid w:val="0"/>
        <w:spacing w:line="520" w:lineRule="exact"/>
        <w:jc w:val="lef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我（公司、单位、本人）承诺：</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57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pacing w:val="10"/>
          <w:sz w:val="24"/>
          <w:szCs w:val="24"/>
          <w14:textFill>
            <w14:solidFill>
              <w14:schemeClr w14:val="tx1"/>
            </w14:solidFill>
          </w14:textFill>
        </w:rPr>
        <w:t>在</w:t>
      </w:r>
      <w:r>
        <w:rPr>
          <w:rFonts w:hint="eastAsia" w:ascii="宋体" w:hAnsi="宋体" w:eastAsia="宋体" w:cs="宋体"/>
          <w:color w:val="000000" w:themeColor="text1"/>
          <w:spacing w:val="10"/>
          <w:sz w:val="24"/>
          <w:szCs w:val="24"/>
          <w:u w:val="single"/>
          <w14:textFill>
            <w14:solidFill>
              <w14:schemeClr w14:val="tx1"/>
            </w14:solidFill>
          </w14:textFill>
        </w:rPr>
        <w:t xml:space="preserve">                        </w:t>
      </w:r>
      <w:r>
        <w:rPr>
          <w:rFonts w:hint="eastAsia" w:ascii="宋体" w:hAnsi="宋体" w:eastAsia="宋体" w:cs="宋体"/>
          <w:color w:val="000000" w:themeColor="text1"/>
          <w:spacing w:val="10"/>
          <w:sz w:val="24"/>
          <w:szCs w:val="24"/>
          <w14:textFill>
            <w14:solidFill>
              <w14:schemeClr w14:val="tx1"/>
            </w14:solidFill>
          </w14:textFill>
        </w:rPr>
        <w:t>（项目名称）（</w:t>
      </w:r>
      <w:r>
        <w:rPr>
          <w:rFonts w:hint="eastAsia" w:ascii="宋体" w:hAnsi="宋体" w:eastAsia="宋体" w:cs="宋体"/>
          <w:color w:val="000000" w:themeColor="text1"/>
          <w:spacing w:val="10"/>
          <w:sz w:val="24"/>
          <w:szCs w:val="24"/>
          <w:lang w:eastAsia="zh-CN"/>
          <w14:textFill>
            <w14:solidFill>
              <w14:schemeClr w14:val="tx1"/>
            </w14:solidFill>
          </w14:textFill>
        </w:rPr>
        <w:t>项目编号</w:t>
      </w:r>
      <w:r>
        <w:rPr>
          <w:rFonts w:hint="eastAsia" w:ascii="宋体" w:hAnsi="宋体" w:eastAsia="宋体" w:cs="宋体"/>
          <w:color w:val="000000" w:themeColor="text1"/>
          <w:spacing w:val="10"/>
          <w:sz w:val="24"/>
          <w:szCs w:val="24"/>
          <w14:textFill>
            <w14:solidFill>
              <w14:schemeClr w14:val="tx1"/>
            </w14:solidFill>
          </w14:textFill>
        </w:rPr>
        <w:t>：</w:t>
      </w:r>
      <w:r>
        <w:rPr>
          <w:rFonts w:hint="eastAsia" w:ascii="宋体" w:hAnsi="宋体" w:eastAsia="宋体" w:cs="宋体"/>
          <w:color w:val="000000" w:themeColor="text1"/>
          <w:spacing w:val="10"/>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活动中，我（公司、单位、本人）保证做到：</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57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一、公平竞争参加本次招标采购活动。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57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二、杜绝任何形式的商业贿赂行为。不向国家工作人员、采购代理机构工作人员、评审专家及其亲属提供礼品礼金、有价证券、购物券、回扣、佣金、咨询费、劳务费、赞助费、宣传费、宴请；不为其报销各种消费凭证，不支付其旅游、娱乐等费用。</w:t>
      </w:r>
    </w:p>
    <w:p>
      <w:pPr>
        <w:keepNext w:val="0"/>
        <w:keepLines w:val="0"/>
        <w:pageBreakBefore w:val="0"/>
        <w:widowControl w:val="0"/>
        <w:kinsoku/>
        <w:wordWrap w:val="0"/>
        <w:overflowPunct/>
        <w:topLinePunct w:val="0"/>
        <w:autoSpaceDE w:val="0"/>
        <w:autoSpaceDN w:val="0"/>
        <w:bidi w:val="0"/>
        <w:adjustRightInd w:val="0"/>
        <w:snapToGrid w:val="0"/>
        <w:spacing w:line="520" w:lineRule="exact"/>
        <w:ind w:firstLine="570"/>
        <w:jc w:val="lef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三、若出现上述行为，我（公司、单位、本人）及参与</w:t>
      </w:r>
      <w:r>
        <w:rPr>
          <w:rFonts w:hint="eastAsia" w:ascii="宋体" w:hAnsi="宋体" w:eastAsia="宋体" w:cs="宋体"/>
          <w:color w:val="000000" w:themeColor="text1"/>
          <w:sz w:val="24"/>
          <w:szCs w:val="24"/>
          <w:lang w:eastAsia="zh-CN"/>
          <w14:textFill>
            <w14:solidFill>
              <w14:schemeClr w14:val="tx1"/>
            </w14:solidFill>
          </w14:textFill>
        </w:rPr>
        <w:t>采购活动</w:t>
      </w:r>
      <w:r>
        <w:rPr>
          <w:rFonts w:hint="eastAsia" w:ascii="宋体" w:hAnsi="宋体" w:eastAsia="宋体" w:cs="宋体"/>
          <w:color w:val="000000" w:themeColor="text1"/>
          <w:sz w:val="24"/>
          <w:szCs w:val="24"/>
          <w14:textFill>
            <w14:solidFill>
              <w14:schemeClr w14:val="tx1"/>
            </w14:solidFill>
          </w14:textFill>
        </w:rPr>
        <w:t>的工作人员愿意接受按照国家法律法规等有关规定给予的处罚。</w:t>
      </w:r>
    </w:p>
    <w:p>
      <w:pPr>
        <w:keepNext w:val="0"/>
        <w:keepLines w:val="0"/>
        <w:pageBreakBefore w:val="0"/>
        <w:widowControl w:val="0"/>
        <w:kinsoku/>
        <w:wordWrap w:val="0"/>
        <w:overflowPunct/>
        <w:topLinePunct w:val="0"/>
        <w:autoSpaceDE w:val="0"/>
        <w:autoSpaceDN w:val="0"/>
        <w:bidi w:val="0"/>
        <w:adjustRightInd w:val="0"/>
        <w:snapToGrid w:val="0"/>
        <w:spacing w:line="700" w:lineRule="exact"/>
        <w:jc w:val="left"/>
        <w:textAlignment w:val="baseline"/>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line="640" w:lineRule="exact"/>
        <w:ind w:right="-81"/>
        <w:jc w:val="right"/>
        <w:textAlignment w:val="baseline"/>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lang w:eastAsia="zh-CN"/>
          <w14:textFill>
            <w14:solidFill>
              <w14:schemeClr w14:val="tx1"/>
            </w14:solidFill>
          </w14:textFill>
        </w:rPr>
        <w:t>投标人</w:t>
      </w:r>
      <w:r>
        <w:rPr>
          <w:rFonts w:hint="eastAsia" w:ascii="宋体" w:hAnsi="宋体" w:eastAsia="宋体" w:cs="宋体"/>
          <w:color w:val="000000" w:themeColor="text1"/>
          <w:kern w:val="0"/>
          <w:sz w:val="24"/>
          <w:szCs w:val="24"/>
          <w14:textFill>
            <w14:solidFill>
              <w14:schemeClr w14:val="tx1"/>
            </w14:solidFill>
          </w14:textFill>
        </w:rPr>
        <w:t>名称：</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（盖单位章）</w:t>
      </w:r>
    </w:p>
    <w:p>
      <w:pPr>
        <w:keepNext w:val="0"/>
        <w:keepLines w:val="0"/>
        <w:pageBreakBefore w:val="0"/>
        <w:widowControl w:val="0"/>
        <w:kinsoku/>
        <w:wordWrap w:val="0"/>
        <w:overflowPunct/>
        <w:topLinePunct w:val="0"/>
        <w:autoSpaceDE w:val="0"/>
        <w:autoSpaceDN w:val="0"/>
        <w:bidi w:val="0"/>
        <w:adjustRightInd w:val="0"/>
        <w:snapToGrid w:val="0"/>
        <w:spacing w:line="640" w:lineRule="exact"/>
        <w:ind w:right="-99"/>
        <w:jc w:val="right"/>
        <w:textAlignment w:val="baseline"/>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法定代表人或委托代理人：</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（签字或盖章）</w:t>
      </w:r>
    </w:p>
    <w:p>
      <w:pPr>
        <w:keepNext w:val="0"/>
        <w:keepLines w:val="0"/>
        <w:pageBreakBefore w:val="0"/>
        <w:widowControl w:val="0"/>
        <w:kinsoku/>
        <w:wordWrap w:val="0"/>
        <w:overflowPunct/>
        <w:topLinePunct w:val="0"/>
        <w:autoSpaceDE w:val="0"/>
        <w:autoSpaceDN w:val="0"/>
        <w:bidi w:val="0"/>
        <w:adjustRightInd w:val="0"/>
        <w:snapToGrid w:val="0"/>
        <w:spacing w:line="640" w:lineRule="exact"/>
        <w:ind w:firstLine="1027" w:firstLineChars="428"/>
        <w:jc w:val="right"/>
        <w:textAlignment w:val="baseline"/>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ab/>
      </w:r>
      <w:r>
        <w:rPr>
          <w:rFonts w:hint="eastAsia" w:ascii="宋体" w:hAnsi="宋体" w:eastAsia="宋体" w:cs="宋体"/>
          <w:color w:val="000000" w:themeColor="text1"/>
          <w:kern w:val="0"/>
          <w:sz w:val="24"/>
          <w:szCs w:val="24"/>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年</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月</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日</w:t>
      </w:r>
    </w:p>
    <w:p>
      <w:pPr>
        <w:keepNext w:val="0"/>
        <w:keepLines w:val="0"/>
        <w:pageBreakBefore w:val="0"/>
        <w:widowControl w:val="0"/>
        <w:tabs>
          <w:tab w:val="left" w:pos="4102"/>
        </w:tabs>
        <w:kinsoku/>
        <w:wordWrap w:val="0"/>
        <w:overflowPunct/>
        <w:topLinePunct w:val="0"/>
        <w:autoSpaceDE w:val="0"/>
        <w:autoSpaceDN w:val="0"/>
        <w:bidi w:val="0"/>
        <w:adjustRightInd w:val="0"/>
        <w:snapToGrid w:val="0"/>
        <w:spacing w:line="400" w:lineRule="exact"/>
        <w:ind w:right="-86" w:rightChars="-41"/>
        <w:textAlignment w:val="baseline"/>
        <w:rPr>
          <w:rFonts w:hint="eastAsia" w:ascii="宋体" w:hAnsi="宋体" w:eastAsia="宋体" w:cs="宋体"/>
          <w:color w:val="000000" w:themeColor="text1"/>
          <w14:textFill>
            <w14:solidFill>
              <w14:schemeClr w14:val="tx1"/>
            </w14:solidFill>
          </w14:textFill>
        </w:rPr>
      </w:pPr>
    </w:p>
    <w:p>
      <w:pPr>
        <w:keepNext w:val="0"/>
        <w:keepLines w:val="0"/>
        <w:pageBreakBefore w:val="0"/>
        <w:widowControl w:val="0"/>
        <w:tabs>
          <w:tab w:val="left" w:pos="4102"/>
        </w:tabs>
        <w:kinsoku/>
        <w:wordWrap w:val="0"/>
        <w:overflowPunct/>
        <w:topLinePunct w:val="0"/>
        <w:autoSpaceDE w:val="0"/>
        <w:autoSpaceDN w:val="0"/>
        <w:bidi w:val="0"/>
        <w:adjustRightInd w:val="0"/>
        <w:snapToGrid w:val="0"/>
        <w:spacing w:line="400" w:lineRule="exact"/>
        <w:ind w:right="-86" w:rightChars="-41"/>
        <w:textAlignment w:val="baseline"/>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tabs>
          <w:tab w:val="left" w:pos="4102"/>
        </w:tabs>
        <w:wordWrap w:val="0"/>
        <w:topLinePunct w:val="0"/>
        <w:bidi w:val="0"/>
        <w:spacing w:line="400" w:lineRule="exact"/>
        <w:ind w:right="-86" w:rightChars="-41"/>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Next/>
        <w:keepLines w:val="0"/>
        <w:pageBreakBefore w:val="0"/>
        <w:widowControl w:val="0"/>
        <w:kinsoku/>
        <w:wordWrap w:val="0"/>
        <w:overflowPunct/>
        <w:topLinePunct w:val="0"/>
        <w:autoSpaceDE/>
        <w:autoSpaceDN/>
        <w:bidi w:val="0"/>
        <w:adjustRightInd/>
        <w:snapToGrid/>
        <w:spacing w:before="313" w:beforeLines="100" w:after="313" w:afterLines="100" w:line="700" w:lineRule="exact"/>
        <w:jc w:val="center"/>
        <w:textAlignment w:val="auto"/>
        <w:outlineLvl w:val="1"/>
        <w:rPr>
          <w:rFonts w:hint="eastAsia" w:ascii="宋体" w:hAnsi="宋体" w:eastAsia="宋体" w:cs="宋体"/>
          <w:b/>
          <w:color w:val="000000" w:themeColor="text1"/>
          <w14:textFill>
            <w14:solidFill>
              <w14:schemeClr w14:val="tx1"/>
            </w14:solidFill>
          </w14:textFill>
        </w:rPr>
      </w:pPr>
      <w:bookmarkStart w:id="195" w:name="_Toc23821"/>
      <w:r>
        <w:rPr>
          <w:rFonts w:hint="eastAsia" w:ascii="宋体" w:hAnsi="宋体" w:eastAsia="宋体" w:cs="宋体"/>
          <w:b/>
          <w:color w:val="000000" w:themeColor="text1"/>
          <w:sz w:val="28"/>
          <w:szCs w:val="28"/>
          <w:lang w:val="en-US" w:eastAsia="zh-CN"/>
          <w14:textFill>
            <w14:solidFill>
              <w14:schemeClr w14:val="tx1"/>
            </w14:solidFill>
          </w14:textFill>
        </w:rPr>
        <w:t>七</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b/>
          <w:color w:val="000000" w:themeColor="text1"/>
          <w:sz w:val="28"/>
          <w:szCs w:val="28"/>
          <w:lang w:val="en-US" w:eastAsia="zh-CN"/>
          <w14:textFill>
            <w14:solidFill>
              <w14:schemeClr w14:val="tx1"/>
            </w14:solidFill>
          </w14:textFill>
        </w:rPr>
        <w:t>投标</w:t>
      </w:r>
      <w:r>
        <w:rPr>
          <w:rFonts w:hint="eastAsia" w:ascii="宋体" w:hAnsi="宋体" w:eastAsia="宋体" w:cs="宋体"/>
          <w:b/>
          <w:color w:val="000000" w:themeColor="text1"/>
          <w:sz w:val="28"/>
          <w:szCs w:val="28"/>
          <w14:textFill>
            <w14:solidFill>
              <w14:schemeClr w14:val="tx1"/>
            </w14:solidFill>
          </w14:textFill>
        </w:rPr>
        <w:t>承诺函</w:t>
      </w:r>
      <w:bookmarkEnd w:id="195"/>
    </w:p>
    <w:p>
      <w:pPr>
        <w:keepNext w:val="0"/>
        <w:keepLines w:val="0"/>
        <w:pageBreakBefore w:val="0"/>
        <w:widowControl/>
        <w:kinsoku w:val="0"/>
        <w:wordWrap w:val="0"/>
        <w:overflowPunct/>
        <w:topLinePunct w:val="0"/>
        <w:autoSpaceDE w:val="0"/>
        <w:autoSpaceDN w:val="0"/>
        <w:bidi w:val="0"/>
        <w:adjustRightInd w:val="0"/>
        <w:snapToGrid w:val="0"/>
        <w:spacing w:line="500" w:lineRule="exact"/>
        <w:textAlignment w:val="baseline"/>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致：</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（采购人） </w:t>
      </w:r>
      <w:r>
        <w:rPr>
          <w:rFonts w:hint="eastAsia" w:ascii="宋体" w:hAnsi="宋体" w:eastAsia="宋体" w:cs="宋体"/>
          <w:b/>
          <w:color w:val="000000" w:themeColor="text1"/>
          <w:sz w:val="24"/>
          <w:szCs w:val="24"/>
          <w14:textFill>
            <w14:solidFill>
              <w14:schemeClr w14:val="tx1"/>
            </w14:solidFill>
          </w14:textFill>
        </w:rPr>
        <w:t xml:space="preserve">  </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jc w:val="both"/>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我们收到了</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（项目名称）（</w:t>
      </w:r>
      <w:r>
        <w:rPr>
          <w:rFonts w:hint="eastAsia" w:ascii="宋体" w:hAnsi="宋体" w:eastAsia="宋体" w:cs="宋体"/>
          <w:color w:val="000000" w:themeColor="text1"/>
          <w:sz w:val="24"/>
          <w:szCs w:val="24"/>
          <w:lang w:eastAsia="zh-CN"/>
          <w14:textFill>
            <w14:solidFill>
              <w14:schemeClr w14:val="tx1"/>
            </w14:solidFill>
          </w14:textFill>
        </w:rPr>
        <w:t>项目编号</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u w:val="single"/>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eastAsia="zh-CN"/>
          <w14:textFill>
            <w14:solidFill>
              <w14:schemeClr w14:val="tx1"/>
            </w14:solidFill>
          </w14:textFill>
        </w:rPr>
        <w:t>招标文件</w:t>
      </w:r>
      <w:r>
        <w:rPr>
          <w:rFonts w:hint="eastAsia" w:ascii="宋体" w:hAnsi="宋体" w:eastAsia="宋体" w:cs="宋体"/>
          <w:color w:val="000000" w:themeColor="text1"/>
          <w:sz w:val="24"/>
          <w:szCs w:val="24"/>
          <w14:textFill>
            <w14:solidFill>
              <w14:schemeClr w14:val="tx1"/>
            </w14:solidFill>
          </w14:textFill>
        </w:rPr>
        <w:t>，经详细研究，我们决定参加该项目</w:t>
      </w:r>
      <w:r>
        <w:rPr>
          <w:rFonts w:hint="eastAsia" w:ascii="宋体" w:hAnsi="宋体" w:eastAsia="宋体" w:cs="宋体"/>
          <w:color w:val="000000" w:themeColor="text1"/>
          <w:sz w:val="24"/>
          <w:szCs w:val="24"/>
          <w:lang w:eastAsia="zh-CN"/>
          <w14:textFill>
            <w14:solidFill>
              <w14:schemeClr w14:val="tx1"/>
            </w14:solidFill>
          </w14:textFill>
        </w:rPr>
        <w:t>采购</w:t>
      </w:r>
      <w:r>
        <w:rPr>
          <w:rFonts w:hint="eastAsia" w:ascii="宋体" w:hAnsi="宋体" w:eastAsia="宋体" w:cs="宋体"/>
          <w:color w:val="000000" w:themeColor="text1"/>
          <w:sz w:val="24"/>
          <w:szCs w:val="24"/>
          <w14:textFill>
            <w14:solidFill>
              <w14:schemeClr w14:val="tx1"/>
            </w14:solidFill>
          </w14:textFill>
        </w:rPr>
        <w:t>活动，我方无条件地、不可撤销地承诺：</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一、遵循公开、公平、公正和诚实信</w:t>
      </w:r>
      <w:bookmarkStart w:id="196" w:name="_Hlt51769089"/>
      <w:bookmarkEnd w:id="196"/>
      <w:bookmarkStart w:id="197" w:name="_Hlt51769088"/>
      <w:bookmarkEnd w:id="197"/>
      <w:r>
        <w:rPr>
          <w:rFonts w:hint="eastAsia" w:ascii="宋体" w:hAnsi="宋体" w:eastAsia="宋体" w:cs="宋体"/>
          <w:color w:val="000000" w:themeColor="text1"/>
          <w:sz w:val="24"/>
          <w:szCs w:val="24"/>
          <w14:textFill>
            <w14:solidFill>
              <w14:schemeClr w14:val="tx1"/>
            </w14:solidFill>
          </w14:textFill>
        </w:rPr>
        <w:t>用的原则自愿参加本项目投标；</w:t>
      </w:r>
      <w:r>
        <w:rPr>
          <w:rFonts w:hint="eastAsia" w:ascii="宋体" w:hAnsi="宋体" w:eastAsia="宋体" w:cs="宋体"/>
          <w:color w:val="000000" w:themeColor="text1"/>
          <w:sz w:val="24"/>
          <w:szCs w:val="24"/>
          <w14:textFill>
            <w14:solidFill>
              <w14:schemeClr w14:val="tx1"/>
            </w14:solidFill>
          </w14:textFill>
        </w:rPr>
        <w:br w:type="textWrapping"/>
      </w:r>
      <w:r>
        <w:rPr>
          <w:rFonts w:hint="eastAsia" w:ascii="宋体" w:hAnsi="宋体" w:eastAsia="宋体" w:cs="宋体"/>
          <w:color w:val="000000" w:themeColor="text1"/>
          <w:sz w:val="24"/>
          <w:szCs w:val="24"/>
          <w14:textFill>
            <w14:solidFill>
              <w14:schemeClr w14:val="tx1"/>
            </w14:solidFill>
          </w14:textFill>
        </w:rPr>
        <w:t xml:space="preserve">    二、在采购活动中提供真实、准确、有效、合法的材料，不提供虚假材料；</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三、按照招标文件规定，在提交投标文件截止时间后，在招标文件规定的投标有效期限内不撤回投标文件；</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四、不与其他供应商、采购人或采购代理机构串通或恶意串通；</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五、如我单位中标，除不可抗拒力或招标文件认可的情形外，我单位承诺及时领取中标通知书，在中标通知书规定时间、地点与采购人签订合同；</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六、遵守法律法规及招标文件规定的其他情况；</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七、违背上述承诺事项的，我单位无条件接受以下责任追究：</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1.法定责任</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按照</w:t>
      </w:r>
      <w:r>
        <w:rPr>
          <w:rFonts w:hint="eastAsia" w:ascii="宋体" w:hAnsi="宋体" w:eastAsia="宋体" w:cs="宋体"/>
          <w:color w:val="000000" w:themeColor="text1"/>
          <w:sz w:val="24"/>
          <w:szCs w:val="24"/>
          <w14:textFill>
            <w14:solidFill>
              <w14:schemeClr w14:val="tx1"/>
            </w14:solidFill>
          </w14:textFill>
        </w:rPr>
        <w:t>政府采购相关</w:t>
      </w:r>
      <w:r>
        <w:rPr>
          <w:rFonts w:hint="eastAsia" w:ascii="宋体" w:hAnsi="宋体" w:eastAsia="宋体" w:cs="宋体"/>
          <w:color w:val="000000" w:themeColor="text1"/>
          <w:sz w:val="24"/>
          <w:szCs w:val="24"/>
          <w:lang w:val="en-US" w:eastAsia="zh-CN"/>
          <w14:textFill>
            <w14:solidFill>
              <w14:schemeClr w14:val="tx1"/>
            </w14:solidFill>
          </w14:textFill>
        </w:rPr>
        <w:t>法律</w:t>
      </w:r>
      <w:r>
        <w:rPr>
          <w:rFonts w:hint="eastAsia" w:ascii="宋体" w:hAnsi="宋体" w:eastAsia="宋体" w:cs="宋体"/>
          <w:color w:val="000000" w:themeColor="text1"/>
          <w:sz w:val="24"/>
          <w:szCs w:val="24"/>
          <w14:textFill>
            <w14:solidFill>
              <w14:schemeClr w14:val="tx1"/>
            </w14:solidFill>
          </w14:textFill>
        </w:rPr>
        <w:t>法规，</w:t>
      </w:r>
      <w:r>
        <w:rPr>
          <w:rFonts w:hint="eastAsia" w:ascii="宋体" w:hAnsi="宋体" w:eastAsia="宋体" w:cs="宋体"/>
          <w:color w:val="000000" w:themeColor="text1"/>
          <w:sz w:val="24"/>
          <w:szCs w:val="24"/>
          <w:lang w:val="en-US" w:eastAsia="zh-CN"/>
          <w14:textFill>
            <w14:solidFill>
              <w14:schemeClr w14:val="tx1"/>
            </w14:solidFill>
          </w14:textFill>
        </w:rPr>
        <w:t>愿</w:t>
      </w:r>
      <w:r>
        <w:rPr>
          <w:rFonts w:hint="eastAsia" w:ascii="宋体" w:hAnsi="宋体" w:eastAsia="宋体" w:cs="宋体"/>
          <w:color w:val="000000" w:themeColor="text1"/>
          <w:sz w:val="24"/>
          <w:szCs w:val="24"/>
          <w14:textFill>
            <w14:solidFill>
              <w14:schemeClr w14:val="tx1"/>
            </w14:solidFill>
          </w14:textFill>
        </w:rPr>
        <w:t>承担项目</w:t>
      </w:r>
      <w:r>
        <w:rPr>
          <w:rFonts w:hint="eastAsia" w:ascii="宋体" w:hAnsi="宋体" w:eastAsia="宋体" w:cs="宋体"/>
          <w:color w:val="000000" w:themeColor="text1"/>
          <w:sz w:val="24"/>
          <w:szCs w:val="24"/>
          <w:lang w:val="en-US" w:eastAsia="zh-CN"/>
          <w14:textFill>
            <w14:solidFill>
              <w14:schemeClr w14:val="tx1"/>
            </w14:solidFill>
          </w14:textFill>
        </w:rPr>
        <w:t>预算</w:t>
      </w:r>
      <w:r>
        <w:rPr>
          <w:rFonts w:hint="eastAsia" w:ascii="宋体" w:hAnsi="宋体" w:eastAsia="宋体" w:cs="宋体"/>
          <w:color w:val="000000" w:themeColor="text1"/>
          <w:sz w:val="24"/>
          <w:szCs w:val="24"/>
          <w14:textFill>
            <w14:solidFill>
              <w14:schemeClr w14:val="tx1"/>
            </w14:solidFill>
          </w14:textFill>
        </w:rPr>
        <w:t>金额2%的</w:t>
      </w:r>
      <w:r>
        <w:rPr>
          <w:rFonts w:hint="eastAsia" w:ascii="宋体" w:hAnsi="宋体" w:eastAsia="宋体" w:cs="宋体"/>
          <w:color w:val="000000" w:themeColor="text1"/>
          <w:sz w:val="24"/>
          <w:szCs w:val="24"/>
          <w:lang w:val="en-US" w:eastAsia="zh-CN"/>
          <w14:textFill>
            <w14:solidFill>
              <w14:schemeClr w14:val="tx1"/>
            </w14:solidFill>
          </w14:textFill>
        </w:rPr>
        <w:t>投标</w:t>
      </w:r>
      <w:r>
        <w:rPr>
          <w:rFonts w:hint="eastAsia" w:ascii="宋体" w:hAnsi="宋体" w:eastAsia="宋体" w:cs="宋体"/>
          <w:color w:val="000000" w:themeColor="text1"/>
          <w:sz w:val="24"/>
          <w:szCs w:val="24"/>
          <w14:textFill>
            <w14:solidFill>
              <w14:schemeClr w14:val="tx1"/>
            </w14:solidFill>
          </w14:textFill>
        </w:rPr>
        <w:t>保证金责</w:t>
      </w:r>
      <w:r>
        <w:rPr>
          <w:rFonts w:hint="eastAsia" w:ascii="宋体" w:hAnsi="宋体" w:eastAsia="宋体" w:cs="宋体"/>
          <w:color w:val="000000" w:themeColor="text1"/>
          <w:sz w:val="24"/>
          <w:szCs w:val="24"/>
          <w:lang w:val="en-US" w:eastAsia="zh-CN"/>
          <w14:textFill>
            <w14:solidFill>
              <w14:schemeClr w14:val="tx1"/>
            </w14:solidFill>
          </w14:textFill>
        </w:rPr>
        <w:t>任</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并</w:t>
      </w:r>
      <w:r>
        <w:rPr>
          <w:rFonts w:hint="eastAsia" w:ascii="宋体" w:hAnsi="宋体" w:eastAsia="宋体" w:cs="宋体"/>
          <w:color w:val="000000" w:themeColor="text1"/>
          <w:sz w:val="24"/>
          <w:szCs w:val="24"/>
          <w14:textFill>
            <w14:solidFill>
              <w14:schemeClr w14:val="tx1"/>
            </w14:solidFill>
          </w14:textFill>
        </w:rPr>
        <w:t>列入不良行为记录名单，在一至三年内禁止参加政府采购活动，有违法所得的，并处没收违法所得，情节严重的，由工商行政管理机关（市场监督机关）吊销营业执照；构成犯罪的，依法追究刑事责任。</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2.违约责任</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2.1</w:t>
      </w:r>
      <w:r>
        <w:rPr>
          <w:rFonts w:hint="eastAsia" w:ascii="宋体" w:hAnsi="宋体" w:eastAsia="宋体" w:cs="宋体"/>
          <w:color w:val="000000" w:themeColor="text1"/>
          <w:sz w:val="24"/>
          <w:szCs w:val="24"/>
          <w14:textFill>
            <w14:solidFill>
              <w14:schemeClr w14:val="tx1"/>
            </w14:solidFill>
          </w14:textFill>
        </w:rPr>
        <w:t>已</w:t>
      </w:r>
      <w:r>
        <w:rPr>
          <w:rFonts w:hint="eastAsia" w:ascii="宋体" w:hAnsi="宋体" w:eastAsia="宋体" w:cs="宋体"/>
          <w:color w:val="000000" w:themeColor="text1"/>
          <w:sz w:val="24"/>
          <w:szCs w:val="24"/>
          <w:lang w:val="en-US"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的，</w:t>
      </w:r>
      <w:r>
        <w:rPr>
          <w:rFonts w:hint="eastAsia" w:ascii="宋体" w:hAnsi="宋体" w:eastAsia="宋体" w:cs="宋体"/>
          <w:color w:val="000000" w:themeColor="text1"/>
          <w:sz w:val="24"/>
          <w:szCs w:val="24"/>
          <w:lang w:val="en-US" w:eastAsia="zh-CN"/>
          <w14:textFill>
            <w14:solidFill>
              <w14:schemeClr w14:val="tx1"/>
            </w14:solidFill>
          </w14:textFill>
        </w:rPr>
        <w:t>中标</w:t>
      </w:r>
      <w:r>
        <w:rPr>
          <w:rFonts w:hint="eastAsia" w:ascii="宋体" w:hAnsi="宋体" w:eastAsia="宋体" w:cs="宋体"/>
          <w:color w:val="000000" w:themeColor="text1"/>
          <w:sz w:val="24"/>
          <w:szCs w:val="24"/>
          <w14:textFill>
            <w14:solidFill>
              <w14:schemeClr w14:val="tx1"/>
            </w14:solidFill>
          </w14:textFill>
        </w:rPr>
        <w:t>无效；</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480" w:firstLineChars="20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2.2</w:t>
      </w:r>
      <w:r>
        <w:rPr>
          <w:rFonts w:hint="eastAsia" w:ascii="宋体" w:hAnsi="宋体" w:eastAsia="宋体" w:cs="宋体"/>
          <w:color w:val="000000" w:themeColor="text1"/>
          <w:sz w:val="24"/>
          <w:szCs w:val="24"/>
          <w14:textFill>
            <w14:solidFill>
              <w14:schemeClr w14:val="tx1"/>
            </w14:solidFill>
          </w14:textFill>
        </w:rPr>
        <w:t>给采购人及他人造成损失的，愿承担相应的赔偿责任。</w:t>
      </w:r>
    </w:p>
    <w:p>
      <w:pPr>
        <w:keepNext w:val="0"/>
        <w:keepLines w:val="0"/>
        <w:pageBreakBefore w:val="0"/>
        <w:widowControl/>
        <w:kinsoku w:val="0"/>
        <w:wordWrap w:val="0"/>
        <w:overflowPunct/>
        <w:topLinePunct w:val="0"/>
        <w:autoSpaceDE w:val="0"/>
        <w:autoSpaceDN w:val="0"/>
        <w:bidi w:val="0"/>
        <w:adjustRightInd w:val="0"/>
        <w:snapToGrid w:val="0"/>
        <w:spacing w:line="500" w:lineRule="exact"/>
        <w:jc w:val="right"/>
        <w:textAlignment w:val="baseline"/>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kinsoku w:val="0"/>
        <w:wordWrap w:val="0"/>
        <w:overflowPunct/>
        <w:topLinePunct w:val="0"/>
        <w:autoSpaceDE w:val="0"/>
        <w:autoSpaceDN w:val="0"/>
        <w:bidi w:val="0"/>
        <w:adjustRightInd w:val="0"/>
        <w:snapToGrid w:val="0"/>
        <w:spacing w:line="500" w:lineRule="exact"/>
        <w:ind w:right="-81"/>
        <w:jc w:val="right"/>
        <w:textAlignment w:val="baseline"/>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lang w:eastAsia="zh-CN"/>
          <w14:textFill>
            <w14:solidFill>
              <w14:schemeClr w14:val="tx1"/>
            </w14:solidFill>
          </w14:textFill>
        </w:rPr>
        <w:t>投标人</w:t>
      </w:r>
      <w:r>
        <w:rPr>
          <w:rFonts w:hint="eastAsia" w:ascii="宋体" w:hAnsi="宋体" w:eastAsia="宋体" w:cs="宋体"/>
          <w:color w:val="000000" w:themeColor="text1"/>
          <w:kern w:val="0"/>
          <w:sz w:val="24"/>
          <w:szCs w:val="24"/>
          <w14:textFill>
            <w14:solidFill>
              <w14:schemeClr w14:val="tx1"/>
            </w14:solidFill>
          </w14:textFill>
        </w:rPr>
        <w:t>名称：</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（盖单位章）</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right="-99"/>
        <w:jc w:val="right"/>
        <w:textAlignment w:val="baseline"/>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法定代表人或委托代理人：</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（签字或盖章）</w:t>
      </w:r>
    </w:p>
    <w:p>
      <w:pPr>
        <w:keepNext w:val="0"/>
        <w:keepLines w:val="0"/>
        <w:pageBreakBefore w:val="0"/>
        <w:widowControl/>
        <w:kinsoku w:val="0"/>
        <w:wordWrap w:val="0"/>
        <w:overflowPunct/>
        <w:topLinePunct w:val="0"/>
        <w:autoSpaceDE w:val="0"/>
        <w:autoSpaceDN w:val="0"/>
        <w:bidi w:val="0"/>
        <w:adjustRightInd w:val="0"/>
        <w:snapToGrid w:val="0"/>
        <w:spacing w:line="500" w:lineRule="exact"/>
        <w:ind w:firstLine="1027" w:firstLineChars="428"/>
        <w:jc w:val="right"/>
        <w:textAlignment w:val="baseline"/>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ab/>
      </w:r>
      <w:r>
        <w:rPr>
          <w:rFonts w:hint="eastAsia" w:ascii="宋体" w:hAnsi="宋体" w:eastAsia="宋体" w:cs="宋体"/>
          <w:color w:val="000000" w:themeColor="text1"/>
          <w:kern w:val="0"/>
          <w:sz w:val="24"/>
          <w:szCs w:val="24"/>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年</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月</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日</w:t>
      </w:r>
    </w:p>
    <w:p>
      <w:pPr>
        <w:keepLines w:val="0"/>
        <w:pageBreakBefore w:val="0"/>
        <w:wordWrap w:val="0"/>
        <w:topLinePunct w:val="0"/>
        <w:autoSpaceDE w:val="0"/>
        <w:autoSpaceDN w:val="0"/>
        <w:bidi w:val="0"/>
        <w:adjustRightInd w:val="0"/>
        <w:spacing w:line="440" w:lineRule="exact"/>
        <w:jc w:val="left"/>
        <w:rPr>
          <w:rFonts w:hint="eastAsia" w:ascii="宋体" w:hAnsi="宋体" w:eastAsia="宋体" w:cs="宋体"/>
          <w:color w:val="000000" w:themeColor="text1"/>
          <w:kern w:val="0"/>
          <w:sz w:val="28"/>
          <w:szCs w:val="28"/>
          <w14:textFill>
            <w14:solidFill>
              <w14:schemeClr w14:val="tx1"/>
            </w14:solidFill>
          </w14:textFill>
        </w:rPr>
      </w:pPr>
    </w:p>
    <w:p>
      <w:pPr>
        <w:keepNext/>
        <w:keepLines w:val="0"/>
        <w:pageBreakBefore w:val="0"/>
        <w:widowControl w:val="0"/>
        <w:kinsoku/>
        <w:wordWrap w:val="0"/>
        <w:overflowPunct/>
        <w:topLinePunct w:val="0"/>
        <w:autoSpaceDE/>
        <w:autoSpaceDN/>
        <w:bidi w:val="0"/>
        <w:adjustRightInd/>
        <w:snapToGrid/>
        <w:spacing w:before="240" w:beforeLines="100" w:after="240" w:afterLines="100" w:line="700" w:lineRule="exact"/>
        <w:jc w:val="center"/>
        <w:textAlignment w:val="auto"/>
        <w:outlineLvl w:val="1"/>
        <w:rPr>
          <w:rFonts w:hint="eastAsia" w:ascii="宋体" w:hAnsi="宋体" w:eastAsia="宋体" w:cs="宋体"/>
          <w:b/>
          <w:bCs w:val="0"/>
          <w:color w:val="000000" w:themeColor="text1"/>
          <w:sz w:val="28"/>
          <w:szCs w:val="28"/>
          <w14:textFill>
            <w14:solidFill>
              <w14:schemeClr w14:val="tx1"/>
            </w14:solidFill>
          </w14:textFill>
        </w:rPr>
      </w:pPr>
      <w:r>
        <w:rPr>
          <w:rFonts w:hint="eastAsia" w:ascii="宋体" w:hAnsi="宋体" w:eastAsia="宋体" w:cs="宋体"/>
          <w:b/>
          <w:color w:val="000000" w:themeColor="text1"/>
          <w:sz w:val="32"/>
          <w:szCs w:val="32"/>
          <w14:textFill>
            <w14:solidFill>
              <w14:schemeClr w14:val="tx1"/>
            </w14:solidFill>
          </w14:textFill>
        </w:rPr>
        <w:t xml:space="preserve">       </w:t>
      </w:r>
      <w:bookmarkStart w:id="198" w:name="_Toc1643"/>
      <w:r>
        <w:rPr>
          <w:rFonts w:hint="eastAsia" w:ascii="宋体" w:hAnsi="宋体" w:eastAsia="宋体" w:cs="宋体"/>
          <w:b/>
          <w:bCs w:val="0"/>
          <w:color w:val="000000" w:themeColor="text1"/>
          <w:sz w:val="28"/>
          <w:szCs w:val="28"/>
          <w:lang w:val="en-US" w:eastAsia="zh-CN"/>
          <w14:textFill>
            <w14:solidFill>
              <w14:schemeClr w14:val="tx1"/>
            </w14:solidFill>
          </w14:textFill>
        </w:rPr>
        <w:t>八</w:t>
      </w:r>
      <w:r>
        <w:rPr>
          <w:rFonts w:hint="eastAsia" w:ascii="宋体" w:hAnsi="宋体" w:eastAsia="宋体" w:cs="宋体"/>
          <w:b/>
          <w:bCs w:val="0"/>
          <w:color w:val="000000" w:themeColor="text1"/>
          <w:sz w:val="28"/>
          <w:szCs w:val="28"/>
          <w14:textFill>
            <w14:solidFill>
              <w14:schemeClr w14:val="tx1"/>
            </w14:solidFill>
          </w14:textFill>
        </w:rPr>
        <w:t>、履约承诺书</w:t>
      </w:r>
      <w:bookmarkEnd w:id="198"/>
    </w:p>
    <w:p>
      <w:pPr>
        <w:keepLines w:val="0"/>
        <w:pageBreakBefore w:val="0"/>
        <w:wordWrap w:val="0"/>
        <w:topLinePunct w:val="0"/>
        <w:bidi w:val="0"/>
        <w:spacing w:line="540" w:lineRule="exact"/>
        <w:rPr>
          <w:rFonts w:hint="eastAsia" w:ascii="宋体" w:hAnsi="宋体" w:eastAsia="宋体" w:cs="宋体"/>
          <w:color w:val="000000" w:themeColor="text1"/>
          <w:spacing w:val="8"/>
          <w:sz w:val="24"/>
          <w:szCs w:val="24"/>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我单位承诺：</w:t>
      </w:r>
    </w:p>
    <w:p>
      <w:pPr>
        <w:keepLines w:val="0"/>
        <w:pageBreakBefore w:val="0"/>
        <w:wordWrap w:val="0"/>
        <w:topLinePunct w:val="0"/>
        <w:bidi w:val="0"/>
        <w:spacing w:line="540" w:lineRule="exact"/>
        <w:rPr>
          <w:rFonts w:hint="eastAsia" w:ascii="宋体" w:hAnsi="宋体" w:eastAsia="宋体" w:cs="宋体"/>
          <w:color w:val="000000" w:themeColor="text1"/>
          <w:spacing w:val="8"/>
          <w:sz w:val="24"/>
          <w:szCs w:val="24"/>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 xml:space="preserve">   （一）我单位已详细阅读并完全理解、同意《</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》的全部内容，包括修改补充文件以及全部参考资料和有关附件；除我单位在《</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》规定期间内书面提出的疑问外，我单位放弃对这方面不明及误解的权力，并严格按采购人确定的技术及商务要求等履行。</w:t>
      </w:r>
    </w:p>
    <w:p>
      <w:pPr>
        <w:keepLines w:val="0"/>
        <w:pageBreakBefore w:val="0"/>
        <w:wordWrap w:val="0"/>
        <w:topLinePunct w:val="0"/>
        <w:bidi w:val="0"/>
        <w:spacing w:line="540" w:lineRule="exact"/>
        <w:ind w:firstLine="465" w:firstLineChars="182"/>
        <w:rPr>
          <w:rFonts w:hint="eastAsia" w:ascii="宋体" w:hAnsi="宋体" w:eastAsia="宋体" w:cs="宋体"/>
          <w:color w:val="000000" w:themeColor="text1"/>
          <w:spacing w:val="8"/>
          <w:sz w:val="24"/>
          <w:szCs w:val="24"/>
          <w:lang w:eastAsia="zh-CN"/>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（二）我单位开标前已详细了解采购项目内容及要求，并按《</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w:t>
      </w:r>
      <w:r>
        <w:rPr>
          <w:rFonts w:hint="eastAsia" w:ascii="宋体" w:hAnsi="宋体" w:eastAsia="宋体" w:cs="宋体"/>
          <w:color w:val="000000" w:themeColor="text1"/>
          <w:spacing w:val="8"/>
          <w:sz w:val="24"/>
          <w:szCs w:val="24"/>
          <w:lang w:eastAsia="zh-CN"/>
          <w14:textFill>
            <w14:solidFill>
              <w14:schemeClr w14:val="tx1"/>
            </w14:solidFill>
          </w14:textFill>
        </w:rPr>
        <w:t>规定进行</w:t>
      </w:r>
      <w:r>
        <w:rPr>
          <w:rFonts w:hint="eastAsia" w:ascii="宋体" w:hAnsi="宋体" w:eastAsia="宋体" w:cs="宋体"/>
          <w:color w:val="000000" w:themeColor="text1"/>
          <w:spacing w:val="8"/>
          <w:sz w:val="24"/>
          <w:szCs w:val="24"/>
          <w14:textFill>
            <w14:solidFill>
              <w14:schemeClr w14:val="tx1"/>
            </w14:solidFill>
          </w14:textFill>
        </w:rPr>
        <w:t>报价；我单位的报价包括《</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》所述</w:t>
      </w:r>
      <w:r>
        <w:rPr>
          <w:rFonts w:hint="eastAsia" w:ascii="宋体" w:hAnsi="宋体" w:eastAsia="宋体" w:cs="宋体"/>
          <w:color w:val="000000" w:themeColor="text1"/>
          <w:spacing w:val="8"/>
          <w:sz w:val="24"/>
          <w:szCs w:val="24"/>
          <w:lang w:eastAsia="zh-CN"/>
          <w14:textFill>
            <w14:solidFill>
              <w14:schemeClr w14:val="tx1"/>
            </w14:solidFill>
          </w14:textFill>
        </w:rPr>
        <w:t>供应商</w:t>
      </w:r>
      <w:r>
        <w:rPr>
          <w:rFonts w:hint="eastAsia" w:ascii="宋体" w:hAnsi="宋体" w:eastAsia="宋体" w:cs="宋体"/>
          <w:color w:val="000000" w:themeColor="text1"/>
          <w:spacing w:val="8"/>
          <w:sz w:val="24"/>
          <w:szCs w:val="24"/>
          <w14:textFill>
            <w14:solidFill>
              <w14:schemeClr w14:val="tx1"/>
            </w14:solidFill>
          </w14:textFill>
        </w:rPr>
        <w:t>报价组成的所有内容、并包括《</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》未列明而完成本项目所必须的前期进场及合同</w:t>
      </w:r>
      <w:r>
        <w:rPr>
          <w:rFonts w:hint="eastAsia" w:ascii="宋体" w:hAnsi="宋体" w:eastAsia="宋体" w:cs="宋体"/>
          <w:color w:val="000000" w:themeColor="text1"/>
          <w:spacing w:val="8"/>
          <w:sz w:val="24"/>
          <w:szCs w:val="24"/>
          <w:lang w:eastAsia="zh-CN"/>
          <w14:textFill>
            <w14:solidFill>
              <w14:schemeClr w14:val="tx1"/>
            </w14:solidFill>
          </w14:textFill>
        </w:rPr>
        <w:t>履行期限</w:t>
      </w:r>
      <w:r>
        <w:rPr>
          <w:rFonts w:hint="eastAsia" w:ascii="宋体" w:hAnsi="宋体" w:eastAsia="宋体" w:cs="宋体"/>
          <w:color w:val="000000" w:themeColor="text1"/>
          <w:spacing w:val="8"/>
          <w:sz w:val="24"/>
          <w:szCs w:val="24"/>
          <w14:textFill>
            <w14:solidFill>
              <w14:schemeClr w14:val="tx1"/>
            </w14:solidFill>
          </w14:textFill>
        </w:rPr>
        <w:t>内所需一切风险、责任和义务。我单位确认本次报价为合理报价，保证按《</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》要求及</w:t>
      </w:r>
      <w:r>
        <w:rPr>
          <w:rFonts w:hint="eastAsia" w:ascii="宋体" w:hAnsi="宋体" w:eastAsia="宋体" w:cs="宋体"/>
          <w:color w:val="000000" w:themeColor="text1"/>
          <w:spacing w:val="8"/>
          <w:sz w:val="24"/>
          <w:szCs w:val="24"/>
          <w:lang w:eastAsia="zh-CN"/>
          <w14:textFill>
            <w14:solidFill>
              <w14:schemeClr w14:val="tx1"/>
            </w14:solidFill>
          </w14:textFill>
        </w:rPr>
        <w:t>投标文件</w:t>
      </w:r>
      <w:r>
        <w:rPr>
          <w:rFonts w:hint="eastAsia" w:ascii="宋体" w:hAnsi="宋体" w:eastAsia="宋体" w:cs="宋体"/>
          <w:color w:val="000000" w:themeColor="text1"/>
          <w:spacing w:val="8"/>
          <w:sz w:val="24"/>
          <w:szCs w:val="24"/>
          <w14:textFill>
            <w14:solidFill>
              <w14:schemeClr w14:val="tx1"/>
            </w14:solidFill>
          </w14:textFill>
        </w:rPr>
        <w:t>承诺的事宜诚信履约。</w:t>
      </w:r>
    </w:p>
    <w:p>
      <w:pPr>
        <w:keepLines w:val="0"/>
        <w:pageBreakBefore w:val="0"/>
        <w:wordWrap w:val="0"/>
        <w:topLinePunct w:val="0"/>
        <w:bidi w:val="0"/>
        <w:spacing w:line="540" w:lineRule="exact"/>
        <w:ind w:firstLine="512" w:firstLineChars="200"/>
        <w:rPr>
          <w:rFonts w:hint="eastAsia" w:ascii="宋体" w:hAnsi="宋体" w:eastAsia="宋体" w:cs="宋体"/>
          <w:color w:val="000000" w:themeColor="text1"/>
          <w:spacing w:val="8"/>
          <w:sz w:val="24"/>
          <w:szCs w:val="24"/>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（三）我单位保证在《</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》要求的</w:t>
      </w:r>
      <w:r>
        <w:rPr>
          <w:rFonts w:hint="eastAsia" w:ascii="宋体" w:hAnsi="宋体" w:eastAsia="宋体" w:cs="宋体"/>
          <w:color w:val="000000" w:themeColor="text1"/>
          <w:spacing w:val="8"/>
          <w:sz w:val="24"/>
          <w:szCs w:val="24"/>
          <w:lang w:eastAsia="zh-CN"/>
          <w14:textFill>
            <w14:solidFill>
              <w14:schemeClr w14:val="tx1"/>
            </w14:solidFill>
          </w14:textFill>
        </w:rPr>
        <w:t>合同履行期限</w:t>
      </w:r>
      <w:r>
        <w:rPr>
          <w:rFonts w:hint="eastAsia" w:ascii="宋体" w:hAnsi="宋体" w:eastAsia="宋体" w:cs="宋体"/>
          <w:color w:val="000000" w:themeColor="text1"/>
          <w:spacing w:val="8"/>
          <w:sz w:val="24"/>
          <w:szCs w:val="24"/>
          <w14:textFill>
            <w14:solidFill>
              <w14:schemeClr w14:val="tx1"/>
            </w14:solidFill>
          </w14:textFill>
        </w:rPr>
        <w:t>内高质量完成</w:t>
      </w:r>
      <w:r>
        <w:rPr>
          <w:rFonts w:hint="eastAsia" w:ascii="宋体" w:hAnsi="宋体" w:eastAsia="宋体" w:cs="宋体"/>
          <w:color w:val="000000" w:themeColor="text1"/>
          <w:spacing w:val="8"/>
          <w:sz w:val="24"/>
          <w:szCs w:val="24"/>
          <w:lang w:eastAsia="zh-CN"/>
          <w14:textFill>
            <w14:solidFill>
              <w14:schemeClr w14:val="tx1"/>
            </w14:solidFill>
          </w14:textFill>
        </w:rPr>
        <w:t>所有工作内容</w:t>
      </w:r>
      <w:r>
        <w:rPr>
          <w:rFonts w:hint="eastAsia" w:ascii="宋体" w:hAnsi="宋体" w:eastAsia="宋体" w:cs="宋体"/>
          <w:color w:val="000000" w:themeColor="text1"/>
          <w:spacing w:val="8"/>
          <w:sz w:val="24"/>
          <w:szCs w:val="24"/>
          <w14:textFill>
            <w14:solidFill>
              <w14:schemeClr w14:val="tx1"/>
            </w14:solidFill>
          </w14:textFill>
        </w:rPr>
        <w:t>。如我单位中标，将在中标结果公告发布后，积极、主动的与采购人联系合同签订事宜，合同签订中如有任何的问题，我单位保证及时书面反映情况，否则视为我单位责任、按违约处理。</w:t>
      </w:r>
    </w:p>
    <w:p>
      <w:pPr>
        <w:keepLines w:val="0"/>
        <w:pageBreakBefore w:val="0"/>
        <w:wordWrap w:val="0"/>
        <w:topLinePunct w:val="0"/>
        <w:bidi w:val="0"/>
        <w:spacing w:line="540" w:lineRule="exact"/>
        <w:ind w:firstLine="512" w:firstLineChars="200"/>
        <w:rPr>
          <w:rFonts w:hint="eastAsia" w:ascii="宋体" w:hAnsi="宋体" w:eastAsia="宋体" w:cs="宋体"/>
          <w:color w:val="000000" w:themeColor="text1"/>
          <w:spacing w:val="8"/>
          <w:sz w:val="24"/>
          <w:szCs w:val="24"/>
          <w14:textFill>
            <w14:solidFill>
              <w14:schemeClr w14:val="tx1"/>
            </w14:solidFill>
          </w14:textFill>
        </w:rPr>
      </w:pPr>
      <w:r>
        <w:rPr>
          <w:rFonts w:hint="eastAsia" w:ascii="宋体" w:hAnsi="宋体" w:eastAsia="宋体" w:cs="宋体"/>
          <w:color w:val="000000" w:themeColor="text1"/>
          <w:spacing w:val="8"/>
          <w:sz w:val="24"/>
          <w:szCs w:val="24"/>
          <w14:textFill>
            <w14:solidFill>
              <w14:schemeClr w14:val="tx1"/>
            </w14:solidFill>
          </w14:textFill>
        </w:rPr>
        <w:t>（四）除法律规定的不可抗力因素或双方约定事项外，我单位中标后以任何理由（包括违背上述承诺的事项）提出不能满足《</w:t>
      </w:r>
      <w:r>
        <w:rPr>
          <w:rFonts w:hint="eastAsia" w:ascii="宋体" w:hAnsi="宋体" w:eastAsia="宋体" w:cs="宋体"/>
          <w:color w:val="000000" w:themeColor="text1"/>
          <w:spacing w:val="8"/>
          <w:sz w:val="24"/>
          <w:szCs w:val="24"/>
          <w:lang w:eastAsia="zh-CN"/>
          <w14:textFill>
            <w14:solidFill>
              <w14:schemeClr w14:val="tx1"/>
            </w14:solidFill>
          </w14:textFill>
        </w:rPr>
        <w:t>招标文件</w:t>
      </w:r>
      <w:r>
        <w:rPr>
          <w:rFonts w:hint="eastAsia" w:ascii="宋体" w:hAnsi="宋体" w:eastAsia="宋体" w:cs="宋体"/>
          <w:color w:val="000000" w:themeColor="text1"/>
          <w:spacing w:val="8"/>
          <w:sz w:val="24"/>
          <w:szCs w:val="24"/>
          <w14:textFill>
            <w14:solidFill>
              <w14:schemeClr w14:val="tx1"/>
            </w14:solidFill>
          </w14:textFill>
        </w:rPr>
        <w:t>》要求或不能实现承诺的或提出变更的，我单位将无条件接受违约处理、并放弃我单位中标资格。我单位知悉违约责任及其处理，并无条件接受：给采购人及他人造成损失的，承担相应的赔偿责任；情节严重的，由相关部门列入不良行为记录名单，在一至三年内禁止参加政府采购活动，并予以通报，处以罚金。</w:t>
      </w:r>
    </w:p>
    <w:p>
      <w:pPr>
        <w:keepLines w:val="0"/>
        <w:pageBreakBefore w:val="0"/>
        <w:wordWrap w:val="0"/>
        <w:topLinePunct w:val="0"/>
        <w:autoSpaceDE w:val="0"/>
        <w:autoSpaceDN w:val="0"/>
        <w:bidi w:val="0"/>
        <w:adjustRightInd w:val="0"/>
        <w:spacing w:line="640" w:lineRule="exact"/>
        <w:ind w:right="-81"/>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lang w:eastAsia="zh-CN"/>
          <w14:textFill>
            <w14:solidFill>
              <w14:schemeClr w14:val="tx1"/>
            </w14:solidFill>
          </w14:textFill>
        </w:rPr>
        <w:t>投标人</w:t>
      </w:r>
      <w:r>
        <w:rPr>
          <w:rFonts w:hint="eastAsia" w:ascii="宋体" w:hAnsi="宋体" w:eastAsia="宋体" w:cs="宋体"/>
          <w:color w:val="000000" w:themeColor="text1"/>
          <w:kern w:val="0"/>
          <w:sz w:val="24"/>
          <w:szCs w:val="24"/>
          <w14:textFill>
            <w14:solidFill>
              <w14:schemeClr w14:val="tx1"/>
            </w14:solidFill>
          </w14:textFill>
        </w:rPr>
        <w:t>名称：</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（盖单位章）</w:t>
      </w:r>
    </w:p>
    <w:p>
      <w:pPr>
        <w:keepLines w:val="0"/>
        <w:pageBreakBefore w:val="0"/>
        <w:wordWrap w:val="0"/>
        <w:topLinePunct w:val="0"/>
        <w:autoSpaceDE w:val="0"/>
        <w:autoSpaceDN w:val="0"/>
        <w:bidi w:val="0"/>
        <w:adjustRightInd w:val="0"/>
        <w:spacing w:line="640" w:lineRule="exact"/>
        <w:ind w:right="-99"/>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法定代表人或委托代理人：</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（签字或盖章）</w:t>
      </w:r>
    </w:p>
    <w:p>
      <w:pPr>
        <w:keepLines w:val="0"/>
        <w:pageBreakBefore w:val="0"/>
        <w:wordWrap w:val="0"/>
        <w:topLinePunct w:val="0"/>
        <w:autoSpaceDE w:val="0"/>
        <w:autoSpaceDN w:val="0"/>
        <w:bidi w:val="0"/>
        <w:adjustRightInd w:val="0"/>
        <w:spacing w:line="640" w:lineRule="exact"/>
        <w:ind w:firstLine="1027" w:firstLineChars="428"/>
        <w:jc w:val="right"/>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ab/>
      </w:r>
      <w:r>
        <w:rPr>
          <w:rFonts w:hint="eastAsia" w:ascii="宋体" w:hAnsi="宋体" w:eastAsia="宋体" w:cs="宋体"/>
          <w:color w:val="000000" w:themeColor="text1"/>
          <w:kern w:val="0"/>
          <w:sz w:val="24"/>
          <w:szCs w:val="24"/>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年</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月</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日</w:t>
      </w:r>
    </w:p>
    <w:p>
      <w:pPr>
        <w:keepNext w:val="0"/>
        <w:keepLines w:val="0"/>
        <w:pageBreakBefore w:val="0"/>
        <w:widowControl w:val="0"/>
        <w:kinsoku/>
        <w:wordWrap w:val="0"/>
        <w:overflowPunct/>
        <w:topLinePunct w:val="0"/>
        <w:autoSpaceDE/>
        <w:autoSpaceDN/>
        <w:bidi w:val="0"/>
        <w:adjustRightInd/>
        <w:snapToGrid/>
        <w:spacing w:before="0" w:beforeLines="50" w:after="0" w:afterLines="100" w:line="700" w:lineRule="exact"/>
        <w:jc w:val="center"/>
        <w:textAlignment w:val="auto"/>
        <w:outlineLvl w:val="1"/>
        <w:rPr>
          <w:rFonts w:hint="eastAsia" w:ascii="宋体" w:hAnsi="宋体" w:eastAsia="宋体" w:cs="宋体"/>
          <w:b/>
          <w:bCs w:val="0"/>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eastAsia="zh-CN"/>
          <w14:textFill>
            <w14:solidFill>
              <w14:schemeClr w14:val="tx1"/>
            </w14:solidFill>
          </w14:textFill>
        </w:rPr>
        <w:br w:type="page"/>
      </w:r>
      <w:bookmarkStart w:id="199" w:name="_Toc19389"/>
      <w:r>
        <w:rPr>
          <w:rFonts w:hint="eastAsia" w:ascii="宋体" w:hAnsi="宋体" w:eastAsia="宋体" w:cs="宋体"/>
          <w:b/>
          <w:color w:val="000000" w:themeColor="text1"/>
          <w:sz w:val="28"/>
          <w:szCs w:val="28"/>
          <w:lang w:val="en-US" w:eastAsia="zh-CN"/>
          <w14:textFill>
            <w14:solidFill>
              <w14:schemeClr w14:val="tx1"/>
            </w14:solidFill>
          </w14:textFill>
        </w:rPr>
        <w:t>九</w:t>
      </w:r>
      <w:r>
        <w:rPr>
          <w:rFonts w:hint="eastAsia" w:ascii="宋体" w:hAnsi="宋体" w:eastAsia="宋体" w:cs="宋体"/>
          <w:b/>
          <w:color w:val="000000" w:themeColor="text1"/>
          <w:sz w:val="28"/>
          <w:szCs w:val="28"/>
          <w14:textFill>
            <w14:solidFill>
              <w14:schemeClr w14:val="tx1"/>
            </w14:solidFill>
          </w14:textFill>
        </w:rPr>
        <w:t>、拟投入本项目主要人员配置表</w:t>
      </w:r>
      <w:bookmarkEnd w:id="199"/>
    </w:p>
    <w:tbl>
      <w:tblPr>
        <w:tblStyle w:val="21"/>
        <w:tblW w:w="0" w:type="auto"/>
        <w:jc w:val="center"/>
        <w:tblLayout w:type="fixed"/>
        <w:tblCellMar>
          <w:top w:w="0" w:type="dxa"/>
          <w:left w:w="108" w:type="dxa"/>
          <w:bottom w:w="0" w:type="dxa"/>
          <w:right w:w="108" w:type="dxa"/>
        </w:tblCellMar>
      </w:tblPr>
      <w:tblGrid>
        <w:gridCol w:w="908"/>
        <w:gridCol w:w="967"/>
        <w:gridCol w:w="951"/>
        <w:gridCol w:w="841"/>
        <w:gridCol w:w="887"/>
        <w:gridCol w:w="1724"/>
        <w:gridCol w:w="1916"/>
        <w:gridCol w:w="897"/>
      </w:tblGrid>
      <w:tr>
        <w:tblPrEx>
          <w:tblCellMar>
            <w:top w:w="0" w:type="dxa"/>
            <w:left w:w="108" w:type="dxa"/>
            <w:bottom w:w="0" w:type="dxa"/>
            <w:right w:w="108" w:type="dxa"/>
          </w:tblCellMar>
        </w:tblPrEx>
        <w:trPr>
          <w:trHeight w:val="702"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序号</w:t>
            </w: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姓名</w:t>
            </w: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性别</w:t>
            </w: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年龄</w:t>
            </w: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学历</w:t>
            </w: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职务</w:t>
            </w:r>
            <w:r>
              <w:rPr>
                <w:rFonts w:hint="eastAsia" w:ascii="宋体" w:hAnsi="宋体" w:eastAsia="宋体" w:cs="宋体"/>
                <w:color w:val="000000" w:themeColor="text1"/>
                <w:lang w:val="en-US" w:eastAsia="zh-CN"/>
                <w14:textFill>
                  <w14:solidFill>
                    <w14:schemeClr w14:val="tx1"/>
                  </w14:solidFill>
                </w14:textFill>
              </w:rPr>
              <w:t>/</w:t>
            </w:r>
            <w:r>
              <w:rPr>
                <w:rFonts w:hint="eastAsia" w:ascii="宋体" w:hAnsi="宋体" w:eastAsia="宋体" w:cs="宋体"/>
                <w:color w:val="000000" w:themeColor="text1"/>
                <w14:textFill>
                  <w14:solidFill>
                    <w14:schemeClr w14:val="tx1"/>
                  </w14:solidFill>
                </w14:textFill>
              </w:rPr>
              <w:t>岗位名称</w:t>
            </w: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专业及职称</w:t>
            </w:r>
          </w:p>
        </w:tc>
        <w:tc>
          <w:tcPr>
            <w:tcW w:w="89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jc w:val="center"/>
              <w:rPr>
                <w:rFonts w:hint="eastAsia" w:ascii="宋体" w:hAnsi="宋体" w:eastAsia="宋体" w:cs="宋体"/>
                <w:color w:val="000000" w:themeColor="text1"/>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备注</w:t>
            </w: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r>
        <w:tblPrEx>
          <w:tblCellMar>
            <w:top w:w="0" w:type="dxa"/>
            <w:left w:w="108" w:type="dxa"/>
            <w:bottom w:w="0" w:type="dxa"/>
            <w:right w:w="108" w:type="dxa"/>
          </w:tblCellMar>
        </w:tblPrEx>
        <w:trPr>
          <w:trHeight w:val="586" w:hRule="atLeast"/>
          <w:jc w:val="center"/>
        </w:trPr>
        <w:tc>
          <w:tcPr>
            <w:tcW w:w="908"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67"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951"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41"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87"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724" w:type="dxa"/>
            <w:tcBorders>
              <w:top w:val="single" w:color="auto" w:sz="4" w:space="0"/>
              <w:left w:val="single" w:color="auto" w:sz="4" w:space="0"/>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1916" w:type="dxa"/>
            <w:tcBorders>
              <w:top w:val="single" w:color="auto" w:sz="4" w:space="0"/>
              <w:left w:val="nil"/>
              <w:bottom w:val="single" w:color="auto" w:sz="4" w:space="0"/>
              <w:right w:val="single" w:color="auto" w:sz="4" w:space="0"/>
            </w:tcBorders>
            <w:noWrap w:val="0"/>
            <w:vAlign w:val="center"/>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c>
          <w:tcPr>
            <w:tcW w:w="897" w:type="dxa"/>
            <w:tcBorders>
              <w:top w:val="single" w:color="auto" w:sz="4" w:space="0"/>
              <w:left w:val="nil"/>
              <w:bottom w:val="single" w:color="auto" w:sz="4" w:space="0"/>
              <w:right w:val="single" w:color="auto" w:sz="4" w:space="0"/>
            </w:tcBorders>
            <w:noWrap w:val="0"/>
            <w:vAlign w:val="top"/>
          </w:tcPr>
          <w:p>
            <w:pPr>
              <w:pageBreakBefore w:val="0"/>
              <w:wordWrap w:val="0"/>
              <w:topLinePunct w:val="0"/>
              <w:bidi w:val="0"/>
              <w:spacing w:line="360" w:lineRule="auto"/>
              <w:jc w:val="left"/>
              <w:rPr>
                <w:rFonts w:hint="eastAsia" w:ascii="宋体" w:hAnsi="宋体" w:eastAsia="宋体" w:cs="宋体"/>
                <w:color w:val="000000" w:themeColor="text1"/>
                <w:sz w:val="21"/>
                <w:szCs w:val="21"/>
                <w14:textFill>
                  <w14:solidFill>
                    <w14:schemeClr w14:val="tx1"/>
                  </w14:solidFill>
                </w14:textFill>
              </w:rPr>
            </w:pPr>
          </w:p>
        </w:tc>
      </w:tr>
    </w:tbl>
    <w:p>
      <w:pPr>
        <w:keepNext w:val="0"/>
        <w:keepLines w:val="0"/>
        <w:pageBreakBefore w:val="0"/>
        <w:widowControl w:val="0"/>
        <w:kinsoku/>
        <w:wordWrap w:val="0"/>
        <w:overflowPunct/>
        <w:topLinePunct w:val="0"/>
        <w:autoSpaceDE/>
        <w:autoSpaceDN/>
        <w:bidi w:val="0"/>
        <w:adjustRightInd/>
        <w:snapToGrid/>
        <w:spacing w:before="157" w:beforeLines="50" w:line="360" w:lineRule="auto"/>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注：</w:t>
      </w:r>
      <w:r>
        <w:rPr>
          <w:rFonts w:hint="eastAsia" w:ascii="宋体" w:hAnsi="宋体" w:eastAsia="宋体" w:cs="宋体"/>
          <w:color w:val="000000" w:themeColor="text1"/>
          <w:sz w:val="24"/>
          <w:szCs w:val="24"/>
          <w:lang w:val="en-US" w:eastAsia="zh-CN"/>
          <w14:textFill>
            <w14:solidFill>
              <w14:schemeClr w14:val="tx1"/>
            </w14:solidFill>
          </w14:textFill>
        </w:rPr>
        <w:t>投标人可根据项目实际需要，把认为主要的人员信息填写，并</w:t>
      </w:r>
      <w:r>
        <w:rPr>
          <w:rFonts w:hint="eastAsia" w:ascii="宋体" w:hAnsi="宋体" w:eastAsia="宋体" w:cs="宋体"/>
          <w:color w:val="000000" w:themeColor="text1"/>
          <w:sz w:val="24"/>
          <w:szCs w:val="24"/>
          <w14:textFill>
            <w14:solidFill>
              <w14:schemeClr w14:val="tx1"/>
            </w14:solidFill>
          </w14:textFill>
        </w:rPr>
        <w:t>根据填写情况，后附人员相关身份证</w:t>
      </w:r>
      <w:r>
        <w:rPr>
          <w:rFonts w:hint="eastAsia" w:ascii="宋体" w:hAnsi="宋体" w:eastAsia="宋体" w:cs="宋体"/>
          <w:color w:val="000000" w:themeColor="text1"/>
          <w:sz w:val="24"/>
          <w:szCs w:val="24"/>
          <w:lang w:val="en-US" w:eastAsia="zh-CN"/>
          <w14:textFill>
            <w14:solidFill>
              <w14:schemeClr w14:val="tx1"/>
            </w14:solidFill>
          </w14:textFill>
        </w:rPr>
        <w:t>或毕业证或</w:t>
      </w:r>
      <w:r>
        <w:rPr>
          <w:rFonts w:hint="eastAsia" w:ascii="宋体" w:hAnsi="宋体" w:eastAsia="宋体" w:cs="宋体"/>
          <w:color w:val="000000" w:themeColor="text1"/>
          <w:sz w:val="24"/>
          <w:szCs w:val="24"/>
          <w:lang w:eastAsia="zh-CN"/>
          <w14:textFill>
            <w14:solidFill>
              <w14:schemeClr w14:val="tx1"/>
            </w14:solidFill>
          </w14:textFill>
        </w:rPr>
        <w:t>职称证</w:t>
      </w:r>
      <w:r>
        <w:rPr>
          <w:rFonts w:hint="eastAsia" w:ascii="宋体" w:hAnsi="宋体" w:eastAsia="宋体" w:cs="宋体"/>
          <w:color w:val="000000" w:themeColor="text1"/>
          <w:sz w:val="24"/>
          <w:szCs w:val="24"/>
          <w14:textFill>
            <w14:solidFill>
              <w14:schemeClr w14:val="tx1"/>
            </w14:solidFill>
          </w14:textFill>
        </w:rPr>
        <w:t>等证明材料原件扫描件</w:t>
      </w:r>
      <w:r>
        <w:rPr>
          <w:rFonts w:hint="eastAsia" w:ascii="宋体" w:hAnsi="宋体" w:eastAsia="宋体" w:cs="宋体"/>
          <w:color w:val="000000" w:themeColor="text1"/>
          <w:sz w:val="24"/>
          <w:szCs w:val="24"/>
          <w:lang w:val="en-US" w:eastAsia="zh-CN"/>
          <w14:textFill>
            <w14:solidFill>
              <w14:schemeClr w14:val="tx1"/>
            </w14:solidFill>
          </w14:textFill>
        </w:rPr>
        <w:t>或复印件</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可根据情况</w:t>
      </w:r>
      <w:r>
        <w:rPr>
          <w:rFonts w:hint="eastAsia" w:ascii="宋体" w:hAnsi="宋体" w:eastAsia="宋体" w:cs="宋体"/>
          <w:color w:val="000000" w:themeColor="text1"/>
          <w:sz w:val="24"/>
          <w:szCs w:val="24"/>
          <w14:textFill>
            <w14:solidFill>
              <w14:schemeClr w14:val="tx1"/>
            </w14:solidFill>
          </w14:textFill>
        </w:rPr>
        <w:t>自行</w:t>
      </w:r>
      <w:r>
        <w:rPr>
          <w:rFonts w:hint="eastAsia" w:ascii="宋体" w:hAnsi="宋体" w:eastAsia="宋体" w:cs="宋体"/>
          <w:color w:val="000000" w:themeColor="text1"/>
          <w:sz w:val="24"/>
          <w:szCs w:val="24"/>
          <w:lang w:eastAsia="zh-CN"/>
          <w14:textFill>
            <w14:solidFill>
              <w14:schemeClr w14:val="tx1"/>
            </w14:solidFill>
          </w14:textFill>
        </w:rPr>
        <w:t>增减</w:t>
      </w:r>
      <w:r>
        <w:rPr>
          <w:rFonts w:hint="eastAsia" w:ascii="宋体" w:hAnsi="宋体" w:eastAsia="宋体" w:cs="宋体"/>
          <w:color w:val="000000" w:themeColor="text1"/>
          <w:sz w:val="24"/>
          <w:szCs w:val="24"/>
          <w:lang w:val="en-US" w:eastAsia="zh-CN"/>
          <w14:textFill>
            <w14:solidFill>
              <w14:schemeClr w14:val="tx1"/>
            </w14:solidFill>
          </w14:textFill>
        </w:rPr>
        <w:t>或调整</w:t>
      </w:r>
      <w:r>
        <w:rPr>
          <w:rFonts w:hint="eastAsia" w:ascii="宋体" w:hAnsi="宋体" w:eastAsia="宋体" w:cs="宋体"/>
          <w:color w:val="000000" w:themeColor="text1"/>
          <w:sz w:val="24"/>
          <w:szCs w:val="24"/>
          <w14:textFill>
            <w14:solidFill>
              <w14:schemeClr w14:val="tx1"/>
            </w14:solidFill>
          </w14:textFill>
        </w:rPr>
        <w:t>表格。</w:t>
      </w:r>
    </w:p>
    <w:p>
      <w:pPr>
        <w:pageBreakBefore w:val="0"/>
        <w:wordWrap w:val="0"/>
        <w:topLinePunct w:val="0"/>
        <w:autoSpaceDE w:val="0"/>
        <w:autoSpaceDN w:val="0"/>
        <w:bidi w:val="0"/>
        <w:adjustRightInd w:val="0"/>
        <w:spacing w:line="480" w:lineRule="auto"/>
        <w:ind w:firstLine="3684" w:firstLineChars="1535"/>
        <w:jc w:val="left"/>
        <w:rPr>
          <w:rFonts w:hint="eastAsia" w:ascii="宋体" w:hAnsi="宋体" w:eastAsia="宋体" w:cs="宋体"/>
          <w:color w:val="000000" w:themeColor="text1"/>
          <w:kern w:val="0"/>
          <w:sz w:val="24"/>
          <w:szCs w:val="24"/>
          <w14:textFill>
            <w14:solidFill>
              <w14:schemeClr w14:val="tx1"/>
            </w14:solidFill>
          </w14:textFill>
        </w:rPr>
      </w:pPr>
    </w:p>
    <w:p>
      <w:pPr>
        <w:pageBreakBefore w:val="0"/>
        <w:wordWrap w:val="0"/>
        <w:topLinePunct w:val="0"/>
        <w:autoSpaceDE w:val="0"/>
        <w:autoSpaceDN w:val="0"/>
        <w:bidi w:val="0"/>
        <w:adjustRightInd w:val="0"/>
        <w:spacing w:line="480" w:lineRule="auto"/>
        <w:jc w:val="right"/>
        <w:rPr>
          <w:rFonts w:hint="eastAsia" w:ascii="宋体" w:hAnsi="宋体" w:eastAsia="宋体" w:cs="宋体"/>
          <w:color w:val="000000" w:themeColor="text1"/>
          <w:kern w:val="0"/>
          <w:sz w:val="24"/>
          <w:szCs w:val="24"/>
          <w:u w:val="single"/>
          <w14:textFill>
            <w14:solidFill>
              <w14:schemeClr w14:val="tx1"/>
            </w14:solidFill>
          </w14:textFill>
        </w:rPr>
      </w:pPr>
      <w:r>
        <w:rPr>
          <w:rFonts w:hint="eastAsia" w:ascii="宋体" w:hAnsi="宋体" w:eastAsia="宋体" w:cs="宋体"/>
          <w:color w:val="000000" w:themeColor="text1"/>
          <w:kern w:val="0"/>
          <w:sz w:val="24"/>
          <w:szCs w:val="24"/>
          <w:lang w:eastAsia="zh-CN"/>
          <w14:textFill>
            <w14:solidFill>
              <w14:schemeClr w14:val="tx1"/>
            </w14:solidFill>
          </w14:textFill>
        </w:rPr>
        <w:t>投标人</w:t>
      </w:r>
      <w:r>
        <w:rPr>
          <w:rFonts w:hint="eastAsia" w:ascii="宋体" w:hAnsi="宋体" w:eastAsia="宋体" w:cs="宋体"/>
          <w:color w:val="000000" w:themeColor="text1"/>
          <w:kern w:val="0"/>
          <w:sz w:val="24"/>
          <w:szCs w:val="24"/>
          <w14:textFill>
            <w14:solidFill>
              <w14:schemeClr w14:val="tx1"/>
            </w14:solidFill>
          </w14:textFill>
        </w:rPr>
        <w:t>名称：</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（盖单位章）</w:t>
      </w:r>
    </w:p>
    <w:p>
      <w:pPr>
        <w:pageBreakBefore w:val="0"/>
        <w:wordWrap w:val="0"/>
        <w:topLinePunct w:val="0"/>
        <w:autoSpaceDE w:val="0"/>
        <w:autoSpaceDN w:val="0"/>
        <w:bidi w:val="0"/>
        <w:adjustRightInd w:val="0"/>
        <w:spacing w:line="480" w:lineRule="auto"/>
        <w:jc w:val="right"/>
        <w:rPr>
          <w:rFonts w:hint="eastAsia" w:ascii="宋体" w:hAnsi="宋体" w:eastAsia="宋体" w:cs="宋体"/>
          <w:color w:val="000000" w:themeColor="text1"/>
          <w:kern w:val="0"/>
          <w:sz w:val="24"/>
          <w:szCs w:val="24"/>
          <w:u w:val="single"/>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t>法定代表人或委托代理人：</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(签字或盖章)</w:t>
      </w:r>
    </w:p>
    <w:p>
      <w:pPr>
        <w:pageBreakBefore w:val="0"/>
        <w:wordWrap w:val="0"/>
        <w:topLinePunct w:val="0"/>
        <w:autoSpaceDE w:val="0"/>
        <w:autoSpaceDN w:val="0"/>
        <w:bidi w:val="0"/>
        <w:adjustRightInd w:val="0"/>
        <w:spacing w:line="480" w:lineRule="auto"/>
        <w:ind w:firstLine="3684" w:firstLineChars="1535"/>
        <w:jc w:val="right"/>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年</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月</w:t>
      </w:r>
      <w:r>
        <w:rPr>
          <w:rFonts w:hint="eastAsia" w:ascii="宋体" w:hAnsi="宋体" w:eastAsia="宋体" w:cs="宋体"/>
          <w:color w:val="000000" w:themeColor="text1"/>
          <w:kern w:val="0"/>
          <w:sz w:val="24"/>
          <w:szCs w:val="24"/>
          <w:u w:val="single"/>
          <w14:textFill>
            <w14:solidFill>
              <w14:schemeClr w14:val="tx1"/>
            </w14:solidFill>
          </w14:textFill>
        </w:rPr>
        <w:t xml:space="preserve">    </w:t>
      </w:r>
      <w:r>
        <w:rPr>
          <w:rFonts w:hint="eastAsia" w:ascii="宋体" w:hAnsi="宋体" w:eastAsia="宋体" w:cs="宋体"/>
          <w:color w:val="000000" w:themeColor="text1"/>
          <w:kern w:val="0"/>
          <w:sz w:val="24"/>
          <w:szCs w:val="24"/>
          <w14:textFill>
            <w14:solidFill>
              <w14:schemeClr w14:val="tx1"/>
            </w14:solidFill>
          </w14:textFill>
        </w:rPr>
        <w:t>日</w:t>
      </w:r>
    </w:p>
    <w:p>
      <w:pPr>
        <w:rPr>
          <w:rFonts w:hint="eastAsia" w:ascii="宋体" w:hAnsi="宋体" w:eastAsia="宋体" w:cs="宋体"/>
          <w:color w:val="000000" w:themeColor="text1"/>
          <w:kern w:val="0"/>
          <w:sz w:val="24"/>
          <w:szCs w:val="24"/>
          <w14:textFill>
            <w14:solidFill>
              <w14:schemeClr w14:val="tx1"/>
            </w14:solidFill>
          </w14:textFill>
        </w:rPr>
      </w:pPr>
      <w:r>
        <w:rPr>
          <w:rFonts w:hint="eastAsia" w:ascii="宋体" w:hAnsi="宋体" w:eastAsia="宋体" w:cs="宋体"/>
          <w:color w:val="000000" w:themeColor="text1"/>
          <w:kern w:val="0"/>
          <w:sz w:val="24"/>
          <w:szCs w:val="24"/>
          <w14:textFill>
            <w14:solidFill>
              <w14:schemeClr w14:val="tx1"/>
            </w14:solidFill>
          </w14:textFill>
        </w:rPr>
        <w:br w:type="page"/>
      </w:r>
    </w:p>
    <w:p>
      <w:pPr>
        <w:keepNext w:val="0"/>
        <w:keepLines w:val="0"/>
        <w:pageBreakBefore w:val="0"/>
        <w:widowControl w:val="0"/>
        <w:kinsoku/>
        <w:wordWrap/>
        <w:overflowPunct/>
        <w:topLinePunct w:val="0"/>
        <w:autoSpaceDE/>
        <w:autoSpaceDN/>
        <w:bidi w:val="0"/>
        <w:adjustRightInd/>
        <w:snapToGrid/>
        <w:spacing w:before="0" w:beforeLines="50" w:after="0" w:afterLines="50" w:line="700" w:lineRule="exact"/>
        <w:jc w:val="center"/>
        <w:textAlignment w:val="auto"/>
        <w:outlineLvl w:val="1"/>
        <w:rPr>
          <w:rFonts w:hint="eastAsia" w:ascii="宋体" w:hAnsi="宋体" w:eastAsia="宋体" w:cs="宋体"/>
          <w:b/>
          <w:color w:val="000000" w:themeColor="text1"/>
          <w:sz w:val="28"/>
          <w:szCs w:val="28"/>
          <w:lang w:eastAsia="zh-CN"/>
          <w14:textFill>
            <w14:solidFill>
              <w14:schemeClr w14:val="tx1"/>
            </w14:solidFill>
          </w14:textFill>
        </w:rPr>
      </w:pPr>
      <w:bookmarkStart w:id="200" w:name="_Toc32502"/>
      <w:r>
        <w:rPr>
          <w:rFonts w:hint="eastAsia" w:ascii="宋体" w:hAnsi="宋体" w:eastAsia="宋体" w:cs="宋体"/>
          <w:b/>
          <w:color w:val="000000" w:themeColor="text1"/>
          <w:sz w:val="28"/>
          <w:szCs w:val="28"/>
          <w:lang w:val="en-US" w:eastAsia="zh-CN"/>
          <w14:textFill>
            <w14:solidFill>
              <w14:schemeClr w14:val="tx1"/>
            </w14:solidFill>
          </w14:textFill>
        </w:rPr>
        <w:t>十</w:t>
      </w:r>
      <w:r>
        <w:rPr>
          <w:rFonts w:hint="eastAsia" w:ascii="宋体" w:hAnsi="宋体" w:eastAsia="宋体" w:cs="宋体"/>
          <w:b/>
          <w:color w:val="000000" w:themeColor="text1"/>
          <w:sz w:val="28"/>
          <w:szCs w:val="28"/>
          <w14:textFill>
            <w14:solidFill>
              <w14:schemeClr w14:val="tx1"/>
            </w14:solidFill>
          </w14:textFill>
        </w:rPr>
        <w:t>、</w:t>
      </w:r>
      <w:r>
        <w:rPr>
          <w:rFonts w:hint="eastAsia" w:ascii="宋体" w:hAnsi="宋体" w:eastAsia="宋体" w:cs="宋体"/>
          <w:b/>
          <w:color w:val="000000" w:themeColor="text1"/>
          <w:sz w:val="28"/>
          <w:szCs w:val="28"/>
          <w:lang w:eastAsia="zh-CN"/>
          <w14:textFill>
            <w14:solidFill>
              <w14:schemeClr w14:val="tx1"/>
            </w14:solidFill>
          </w14:textFill>
        </w:rPr>
        <w:t>服务方案</w:t>
      </w:r>
      <w:bookmarkEnd w:id="200"/>
    </w:p>
    <w:p>
      <w:pPr>
        <w:keepLines w:val="0"/>
        <w:pageBreakBefore w:val="0"/>
        <w:wordWrap w:val="0"/>
        <w:topLinePunct w:val="0"/>
        <w:bidi w:val="0"/>
        <w:spacing w:line="700" w:lineRule="exact"/>
        <w:jc w:val="lef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注：根据自身及项目实际，按一般通过格式自行编制。</w:t>
      </w: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pStyle w:val="20"/>
        <w:keepLines w:val="0"/>
        <w:pageBreakBefore w:val="0"/>
        <w:wordWrap w:val="0"/>
        <w:topLinePunct w:val="0"/>
        <w:bidi w:val="0"/>
        <w:spacing w:after="0" w:line="700" w:lineRule="exact"/>
        <w:ind w:left="480"/>
        <w:rPr>
          <w:rFonts w:hint="eastAsia" w:ascii="宋体" w:hAnsi="宋体" w:eastAsia="宋体" w:cs="宋体"/>
          <w:color w:val="000000" w:themeColor="text1"/>
          <w:szCs w:val="21"/>
          <w14:textFill>
            <w14:solidFill>
              <w14:schemeClr w14:val="tx1"/>
            </w14:solidFill>
          </w14:textFill>
        </w:rPr>
      </w:pPr>
    </w:p>
    <w:p>
      <w:pPr>
        <w:keepLines w:val="0"/>
        <w:pageBreakBefore w:val="0"/>
        <w:wordWrap w:val="0"/>
        <w:topLinePunct w:val="0"/>
        <w:bidi w:val="0"/>
        <w:spacing w:line="700" w:lineRule="exact"/>
        <w:jc w:val="left"/>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 xml:space="preserve"> </w:t>
      </w: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rPr>
          <w:rFonts w:hint="eastAsia" w:ascii="宋体" w:hAnsi="宋体" w:eastAsia="宋体" w:cs="宋体"/>
          <w:b/>
          <w:color w:val="000000" w:themeColor="text1"/>
          <w:sz w:val="28"/>
          <w:szCs w:val="28"/>
          <w14:textFill>
            <w14:solidFill>
              <w14:schemeClr w14:val="tx1"/>
            </w14:solidFill>
          </w14:textFill>
        </w:rPr>
      </w:pPr>
      <w:r>
        <w:rPr>
          <w:rFonts w:hint="eastAsia" w:ascii="宋体" w:hAnsi="宋体" w:eastAsia="宋体" w:cs="宋体"/>
          <w:b/>
          <w:color w:val="000000" w:themeColor="text1"/>
          <w:sz w:val="28"/>
          <w:szCs w:val="28"/>
          <w:lang w:eastAsia="zh-CN"/>
          <w14:textFill>
            <w14:solidFill>
              <w14:schemeClr w14:val="tx1"/>
            </w14:solidFill>
          </w14:textFill>
        </w:rPr>
        <w:br w:type="page"/>
      </w:r>
    </w:p>
    <w:p>
      <w:pPr>
        <w:keepNext/>
        <w:keepLines w:val="0"/>
        <w:pageBreakBefore w:val="0"/>
        <w:widowControl w:val="0"/>
        <w:kinsoku/>
        <w:wordWrap w:val="0"/>
        <w:overflowPunct/>
        <w:topLinePunct w:val="0"/>
        <w:autoSpaceDE/>
        <w:autoSpaceDN/>
        <w:bidi w:val="0"/>
        <w:adjustRightInd/>
        <w:snapToGrid/>
        <w:spacing w:before="313" w:beforeLines="100" w:after="313" w:afterLines="100" w:line="700" w:lineRule="exact"/>
        <w:jc w:val="center"/>
        <w:textAlignment w:val="auto"/>
        <w:outlineLvl w:val="1"/>
        <w:rPr>
          <w:rFonts w:hint="eastAsia" w:ascii="宋体" w:hAnsi="宋体" w:eastAsia="宋体" w:cs="宋体"/>
          <w:b/>
          <w:color w:val="000000" w:themeColor="text1"/>
          <w:sz w:val="28"/>
          <w:szCs w:val="28"/>
          <w14:textFill>
            <w14:solidFill>
              <w14:schemeClr w14:val="tx1"/>
            </w14:solidFill>
          </w14:textFill>
        </w:rPr>
      </w:pPr>
      <w:bookmarkStart w:id="201" w:name="_Toc17774"/>
      <w:r>
        <w:rPr>
          <w:rFonts w:hint="eastAsia" w:ascii="宋体" w:hAnsi="宋体" w:eastAsia="宋体" w:cs="宋体"/>
          <w:b/>
          <w:color w:val="000000" w:themeColor="text1"/>
          <w:sz w:val="28"/>
          <w:szCs w:val="28"/>
          <w14:textFill>
            <w14:solidFill>
              <w14:schemeClr w14:val="tx1"/>
            </w14:solidFill>
          </w14:textFill>
        </w:rPr>
        <w:t>十</w:t>
      </w:r>
      <w:r>
        <w:rPr>
          <w:rFonts w:hint="eastAsia" w:ascii="宋体" w:hAnsi="宋体" w:eastAsia="宋体" w:cs="宋体"/>
          <w:b/>
          <w:color w:val="000000" w:themeColor="text1"/>
          <w:sz w:val="28"/>
          <w:szCs w:val="28"/>
          <w:lang w:val="en-US" w:eastAsia="zh-CN"/>
          <w14:textFill>
            <w14:solidFill>
              <w14:schemeClr w14:val="tx1"/>
            </w14:solidFill>
          </w14:textFill>
        </w:rPr>
        <w:t>一</w:t>
      </w:r>
      <w:r>
        <w:rPr>
          <w:rFonts w:hint="eastAsia" w:ascii="宋体" w:hAnsi="宋体" w:eastAsia="宋体" w:cs="宋体"/>
          <w:b/>
          <w:color w:val="000000" w:themeColor="text1"/>
          <w:sz w:val="28"/>
          <w:szCs w:val="28"/>
          <w14:textFill>
            <w14:solidFill>
              <w14:schemeClr w14:val="tx1"/>
            </w14:solidFill>
          </w14:textFill>
        </w:rPr>
        <w:t>、其</w:t>
      </w:r>
      <w:r>
        <w:rPr>
          <w:rFonts w:hint="eastAsia" w:ascii="宋体" w:hAnsi="宋体" w:eastAsia="宋体" w:cs="宋体"/>
          <w:b/>
          <w:color w:val="000000" w:themeColor="text1"/>
          <w:sz w:val="28"/>
          <w:szCs w:val="28"/>
          <w:lang w:eastAsia="zh-CN"/>
          <w14:textFill>
            <w14:solidFill>
              <w14:schemeClr w14:val="tx1"/>
            </w14:solidFill>
          </w14:textFill>
        </w:rPr>
        <w:t>他</w:t>
      </w:r>
      <w:r>
        <w:rPr>
          <w:rFonts w:hint="eastAsia" w:ascii="宋体" w:hAnsi="宋体" w:eastAsia="宋体" w:cs="宋体"/>
          <w:b/>
          <w:color w:val="000000" w:themeColor="text1"/>
          <w:sz w:val="28"/>
          <w:szCs w:val="28"/>
          <w14:textFill>
            <w14:solidFill>
              <w14:schemeClr w14:val="tx1"/>
            </w14:solidFill>
          </w14:textFill>
        </w:rPr>
        <w:t>材料</w:t>
      </w:r>
      <w:bookmarkEnd w:id="201"/>
    </w:p>
    <w:p>
      <w:pPr>
        <w:keepLines w:val="0"/>
        <w:pageBreakBefore w:val="0"/>
        <w:wordWrap w:val="0"/>
        <w:topLinePunct w:val="0"/>
        <w:bidi w:val="0"/>
        <w:spacing w:line="620" w:lineRule="exact"/>
        <w:jc w:val="center"/>
        <w:outlineLvl w:val="0"/>
        <w:rPr>
          <w:rFonts w:hint="eastAsia" w:ascii="宋体" w:hAnsi="宋体" w:eastAsia="宋体" w:cs="宋体"/>
          <w:b/>
          <w:color w:val="000000" w:themeColor="text1"/>
          <w:sz w:val="24"/>
          <w:szCs w:val="24"/>
          <w14:textFill>
            <w14:solidFill>
              <w14:schemeClr w14:val="tx1"/>
            </w14:solidFill>
          </w14:textFill>
        </w:rPr>
      </w:pPr>
      <w:bookmarkStart w:id="202" w:name="_Toc6801"/>
      <w:bookmarkStart w:id="203" w:name="_Toc21643"/>
      <w:bookmarkStart w:id="204" w:name="_Toc20999"/>
      <w:bookmarkStart w:id="205" w:name="_Toc26412"/>
      <w:bookmarkStart w:id="206" w:name="_Toc25526"/>
      <w:bookmarkStart w:id="207" w:name="_Toc26453"/>
      <w:bookmarkStart w:id="208" w:name="_Toc16003"/>
      <w:bookmarkStart w:id="209" w:name="_Toc20032"/>
      <w:r>
        <w:rPr>
          <w:rFonts w:hint="eastAsia" w:ascii="宋体" w:hAnsi="宋体" w:eastAsia="宋体" w:cs="宋体"/>
          <w:bCs w:val="0"/>
          <w:color w:val="000000" w:themeColor="text1"/>
          <w:sz w:val="24"/>
          <w:szCs w:val="24"/>
          <w14:textFill>
            <w14:solidFill>
              <w14:schemeClr w14:val="tx1"/>
            </w14:solidFill>
          </w14:textFill>
        </w:rPr>
        <w:t>（</w:t>
      </w:r>
      <w:r>
        <w:rPr>
          <w:rFonts w:hint="eastAsia" w:ascii="宋体" w:hAnsi="宋体" w:eastAsia="宋体" w:cs="宋体"/>
          <w:bCs w:val="0"/>
          <w:color w:val="000000" w:themeColor="text1"/>
          <w:sz w:val="24"/>
          <w:szCs w:val="24"/>
          <w:lang w:eastAsia="zh-CN"/>
          <w14:textFill>
            <w14:solidFill>
              <w14:schemeClr w14:val="tx1"/>
            </w14:solidFill>
          </w14:textFill>
        </w:rPr>
        <w:t>招标文件</w:t>
      </w:r>
      <w:r>
        <w:rPr>
          <w:rFonts w:hint="eastAsia" w:ascii="宋体" w:hAnsi="宋体" w:eastAsia="宋体" w:cs="宋体"/>
          <w:bCs w:val="0"/>
          <w:color w:val="000000" w:themeColor="text1"/>
          <w:sz w:val="24"/>
          <w:szCs w:val="24"/>
          <w14:textFill>
            <w14:solidFill>
              <w14:schemeClr w14:val="tx1"/>
            </w14:solidFill>
          </w14:textFill>
        </w:rPr>
        <w:t>要求或</w:t>
      </w:r>
      <w:r>
        <w:rPr>
          <w:rFonts w:hint="eastAsia" w:ascii="宋体" w:hAnsi="宋体" w:eastAsia="宋体" w:cs="宋体"/>
          <w:bCs w:val="0"/>
          <w:color w:val="000000" w:themeColor="text1"/>
          <w:sz w:val="24"/>
          <w:szCs w:val="24"/>
          <w:lang w:eastAsia="zh-CN"/>
          <w14:textFill>
            <w14:solidFill>
              <w14:schemeClr w14:val="tx1"/>
            </w14:solidFill>
          </w14:textFill>
        </w:rPr>
        <w:t>投标人</w:t>
      </w:r>
      <w:r>
        <w:rPr>
          <w:rFonts w:hint="eastAsia" w:ascii="宋体" w:hAnsi="宋体" w:eastAsia="宋体" w:cs="宋体"/>
          <w:bCs w:val="0"/>
          <w:color w:val="000000" w:themeColor="text1"/>
          <w:sz w:val="24"/>
          <w:szCs w:val="24"/>
          <w14:textFill>
            <w14:solidFill>
              <w14:schemeClr w14:val="tx1"/>
            </w14:solidFill>
          </w14:textFill>
        </w:rPr>
        <w:t>认为必要的其</w:t>
      </w:r>
      <w:r>
        <w:rPr>
          <w:rFonts w:hint="eastAsia" w:ascii="宋体" w:hAnsi="宋体" w:eastAsia="宋体" w:cs="宋体"/>
          <w:bCs w:val="0"/>
          <w:color w:val="000000" w:themeColor="text1"/>
          <w:sz w:val="24"/>
          <w:szCs w:val="24"/>
          <w:lang w:eastAsia="zh-CN"/>
          <w14:textFill>
            <w14:solidFill>
              <w14:schemeClr w14:val="tx1"/>
            </w14:solidFill>
          </w14:textFill>
        </w:rPr>
        <w:t>他</w:t>
      </w:r>
      <w:r>
        <w:rPr>
          <w:rFonts w:hint="eastAsia" w:ascii="宋体" w:hAnsi="宋体" w:eastAsia="宋体" w:cs="宋体"/>
          <w:bCs w:val="0"/>
          <w:color w:val="000000" w:themeColor="text1"/>
          <w:sz w:val="24"/>
          <w:szCs w:val="24"/>
          <w14:textFill>
            <w14:solidFill>
              <w14:schemeClr w14:val="tx1"/>
            </w14:solidFill>
          </w14:textFill>
        </w:rPr>
        <w:t>材料）</w:t>
      </w:r>
      <w:bookmarkEnd w:id="202"/>
      <w:bookmarkEnd w:id="203"/>
      <w:bookmarkEnd w:id="204"/>
      <w:bookmarkEnd w:id="205"/>
      <w:bookmarkEnd w:id="206"/>
      <w:bookmarkEnd w:id="207"/>
      <w:bookmarkEnd w:id="208"/>
      <w:bookmarkEnd w:id="209"/>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62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pStyle w:val="36"/>
        <w:keepLines w:val="0"/>
        <w:pageBreakBefore w:val="0"/>
        <w:wordWrap w:val="0"/>
        <w:topLinePunct w:val="0"/>
        <w:bidi w:val="0"/>
        <w:rPr>
          <w:rFonts w:hint="eastAsia" w:ascii="宋体" w:hAnsi="宋体" w:eastAsia="宋体" w:cs="宋体"/>
          <w:color w:val="000000" w:themeColor="text1"/>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pStyle w:val="7"/>
        <w:keepLines w:val="0"/>
        <w:pageBreakBefore w:val="0"/>
        <w:wordWrap w:val="0"/>
        <w:topLinePunct w:val="0"/>
        <w:bidi w:val="0"/>
        <w:rPr>
          <w:rFonts w:hint="eastAsia"/>
          <w:color w:val="000000" w:themeColor="text1"/>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keepLines w:val="0"/>
        <w:pageBreakBefore w:val="0"/>
        <w:wordWrap w:val="0"/>
        <w:topLinePunct w:val="0"/>
        <w:bidi w:val="0"/>
        <w:spacing w:line="700" w:lineRule="exact"/>
        <w:jc w:val="center"/>
        <w:rPr>
          <w:rFonts w:hint="eastAsia" w:ascii="宋体" w:hAnsi="宋体" w:eastAsia="宋体" w:cs="宋体"/>
          <w:b/>
          <w:color w:val="000000" w:themeColor="text1"/>
          <w:sz w:val="30"/>
          <w:szCs w:val="30"/>
          <w14:textFill>
            <w14:solidFill>
              <w14:schemeClr w14:val="tx1"/>
            </w14:solidFill>
          </w14:textFill>
        </w:rPr>
      </w:pPr>
    </w:p>
    <w:p>
      <w:pPr>
        <w:keepNext w:val="0"/>
        <w:keepLines w:val="0"/>
        <w:pageBreakBefore w:val="0"/>
        <w:widowControl w:val="0"/>
        <w:kinsoku/>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pPr>
      <w:bookmarkStart w:id="210" w:name="_Toc14041"/>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第</w:t>
      </w:r>
      <w:r>
        <w:rPr>
          <w:rFonts w:hint="eastAsia" w:ascii="宋体" w:hAnsi="宋体" w:eastAsia="宋体" w:cs="宋体"/>
          <w:color w:val="000000" w:themeColor="text1"/>
          <w:spacing w:val="-1"/>
          <w:sz w:val="32"/>
          <w:szCs w:val="32"/>
          <w:lang w:eastAsia="zh-CN"/>
          <w14:textOutline w14:w="5448" w14:cap="sq" w14:cmpd="sng">
            <w14:solidFill>
              <w14:srgbClr w14:val="000000"/>
            </w14:solidFill>
            <w14:prstDash w14:val="solid"/>
            <w14:bevel/>
          </w14:textOutline>
          <w14:textFill>
            <w14:solidFill>
              <w14:schemeClr w14:val="tx1"/>
            </w14:solidFill>
          </w14:textFill>
        </w:rPr>
        <w:t>七</w:t>
      </w:r>
      <w:r>
        <w:rPr>
          <w:rFonts w:hint="eastAsia" w:ascii="宋体" w:hAnsi="宋体" w:eastAsia="宋体" w:cs="宋体"/>
          <w:color w:val="000000" w:themeColor="text1"/>
          <w:spacing w:val="-1"/>
          <w:sz w:val="32"/>
          <w:szCs w:val="32"/>
          <w14:textOutline w14:w="5448" w14:cap="sq" w14:cmpd="sng">
            <w14:solidFill>
              <w14:srgbClr w14:val="000000"/>
            </w14:solidFill>
            <w14:prstDash w14:val="solid"/>
            <w14:bevel/>
          </w14:textOutline>
          <w14:textFill>
            <w14:solidFill>
              <w14:schemeClr w14:val="tx1"/>
            </w14:solidFill>
          </w14:textFill>
        </w:rPr>
        <w:t>章  附 件</w:t>
      </w:r>
      <w:bookmarkEnd w:id="210"/>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Lines w:val="0"/>
        <w:pageBreakBefore w:val="0"/>
        <w:wordWrap w:val="0"/>
        <w:topLinePunct w:val="0"/>
        <w:bidi w:val="0"/>
        <w:spacing w:line="700" w:lineRule="exact"/>
        <w:rPr>
          <w:rFonts w:hint="eastAsia" w:ascii="宋体" w:hAnsi="宋体" w:eastAsia="宋体" w:cs="宋体"/>
          <w:b/>
          <w:bCs w:val="0"/>
          <w:color w:val="000000" w:themeColor="text1"/>
          <w14:textFill>
            <w14:solidFill>
              <w14:schemeClr w14:val="tx1"/>
            </w14:solidFill>
          </w14:textFill>
        </w:rPr>
      </w:pPr>
    </w:p>
    <w:p>
      <w:pPr>
        <w:keepNext/>
        <w:keepLines w:val="0"/>
        <w:pageBreakBefore w:val="0"/>
        <w:widowControl w:val="0"/>
        <w:kinsoku/>
        <w:wordWrap w:val="0"/>
        <w:overflowPunct/>
        <w:topLinePunct w:val="0"/>
        <w:autoSpaceDE/>
        <w:autoSpaceDN/>
        <w:bidi w:val="0"/>
        <w:adjustRightInd/>
        <w:snapToGrid/>
        <w:spacing w:line="700" w:lineRule="exact"/>
        <w:textAlignment w:val="auto"/>
        <w:rPr>
          <w:rFonts w:hint="eastAsia" w:ascii="宋体" w:hAnsi="宋体" w:eastAsia="宋体" w:cs="宋体"/>
          <w:b/>
          <w:bCs w:val="0"/>
          <w:color w:val="000000" w:themeColor="text1"/>
          <w:lang w:val="zh-CN" w:eastAsia="zh-CN"/>
          <w14:textFill>
            <w14:solidFill>
              <w14:schemeClr w14:val="tx1"/>
            </w14:solidFill>
          </w14:textFill>
        </w:rPr>
      </w:pPr>
      <w:r>
        <w:rPr>
          <w:rFonts w:hint="eastAsia" w:ascii="宋体" w:hAnsi="宋体" w:eastAsia="宋体" w:cs="宋体"/>
          <w:b/>
          <w:bCs w:val="0"/>
          <w:color w:val="000000" w:themeColor="text1"/>
          <w14:textFill>
            <w14:solidFill>
              <w14:schemeClr w14:val="tx1"/>
            </w14:solidFill>
          </w14:textFill>
        </w:rPr>
        <w:br w:type="page"/>
      </w:r>
      <w:r>
        <w:rPr>
          <w:rFonts w:hint="eastAsia" w:ascii="宋体" w:hAnsi="宋体" w:eastAsia="宋体" w:cs="宋体"/>
          <w:b/>
          <w:bCs w:val="0"/>
          <w:color w:val="000000" w:themeColor="text1"/>
          <w14:textFill>
            <w14:solidFill>
              <w14:schemeClr w14:val="tx1"/>
            </w14:solidFill>
          </w14:textFill>
        </w:rPr>
        <w:t>附件1</w:t>
      </w:r>
      <w:r>
        <w:rPr>
          <w:rFonts w:hint="eastAsia" w:ascii="宋体" w:hAnsi="宋体" w:eastAsia="宋体" w:cs="宋体"/>
          <w:b/>
          <w:bCs w:val="0"/>
          <w:color w:val="000000" w:themeColor="text1"/>
          <w:lang w:eastAsia="zh-CN"/>
          <w14:textFill>
            <w14:solidFill>
              <w14:schemeClr w14:val="tx1"/>
            </w14:solidFill>
          </w14:textFill>
        </w:rPr>
        <w:t>：</w:t>
      </w:r>
    </w:p>
    <w:p>
      <w:pPr>
        <w:keepNext/>
        <w:keepLines w:val="0"/>
        <w:pageBreakBefore w:val="0"/>
        <w:widowControl w:val="0"/>
        <w:kinsoku/>
        <w:wordWrap w:val="0"/>
        <w:overflowPunct/>
        <w:topLinePunct w:val="0"/>
        <w:autoSpaceDE/>
        <w:autoSpaceDN/>
        <w:bidi w:val="0"/>
        <w:adjustRightInd/>
        <w:snapToGrid/>
        <w:spacing w:before="313" w:beforeLines="100" w:after="157" w:afterLines="50" w:line="400" w:lineRule="exact"/>
        <w:jc w:val="center"/>
        <w:textAlignment w:val="auto"/>
        <w:rPr>
          <w:rFonts w:hint="eastAsia" w:ascii="宋体" w:hAnsi="宋体" w:eastAsia="宋体" w:cs="宋体"/>
          <w:b/>
          <w:color w:val="000000" w:themeColor="text1"/>
          <w14:textFill>
            <w14:solidFill>
              <w14:schemeClr w14:val="tx1"/>
            </w14:solidFill>
          </w14:textFill>
        </w:rPr>
      </w:pPr>
      <w:r>
        <w:rPr>
          <w:rFonts w:hint="eastAsia" w:ascii="宋体" w:hAnsi="宋体" w:eastAsia="宋体" w:cs="宋体"/>
          <w:b/>
          <w:color w:val="000000" w:themeColor="text1"/>
          <w:sz w:val="28"/>
          <w:szCs w:val="28"/>
          <w14:textFill>
            <w14:solidFill>
              <w14:schemeClr w14:val="tx1"/>
            </w14:solidFill>
          </w14:textFill>
        </w:rPr>
        <w:t>中小企业声明函</w:t>
      </w:r>
    </w:p>
    <w:p>
      <w:pPr>
        <w:keepNext w:val="0"/>
        <w:keepLines w:val="0"/>
        <w:pageBreakBefore w:val="0"/>
        <w:widowControl w:val="0"/>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themeColor="text1"/>
          <w:sz w:val="24"/>
          <w:szCs w:val="24"/>
          <w:u w:val="single"/>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本公司（联合体）郑重声明，根据《政府采购促进中小企业发展管理办法》（财库﹝2020﹞46号）的规定，本公司（联合体）参加</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（单位名称）的</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p>
    <w:p>
      <w:pPr>
        <w:keepNext w:val="0"/>
        <w:keepLines w:val="0"/>
        <w:pageBreakBefore w:val="0"/>
        <w:widowControl w:val="0"/>
        <w:kinsoku/>
        <w:wordWrap w:val="0"/>
        <w:overflowPunct/>
        <w:topLinePunct w:val="0"/>
        <w:autoSpaceDE/>
        <w:autoSpaceDN/>
        <w:bidi w:val="0"/>
        <w:adjustRightInd/>
        <w:snapToGrid/>
        <w:spacing w:line="520" w:lineRule="exact"/>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（项目名称）采购活动，服务全部由符合政策要求的中小企业承接。相关企业（含联合体中的中小企业、签订分包意向协议的中小企业）的具体情况如下：</w:t>
      </w:r>
    </w:p>
    <w:p>
      <w:pPr>
        <w:keepNext w:val="0"/>
        <w:keepLines w:val="0"/>
        <w:pageBreakBefore w:val="0"/>
        <w:widowControl w:val="0"/>
        <w:numPr>
          <w:ilvl w:val="0"/>
          <w:numId w:val="0"/>
        </w:numPr>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u w:val="none"/>
          <w:lang w:val="en-US" w:eastAsia="zh-CN"/>
          <w14:textFill>
            <w14:solidFill>
              <w14:schemeClr w14:val="tx1"/>
            </w14:solidFill>
          </w14:textFill>
        </w:rPr>
        <w:t>1.</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（标的名称），属于</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（采购文件中明确的所属行业）；承接企业为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（企业名称），从业人员</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人，营业收入为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万元</w:t>
      </w:r>
      <w:r>
        <w:rPr>
          <w:rFonts w:hint="eastAsia" w:ascii="宋体" w:hAnsi="宋体" w:eastAsia="宋体" w:cs="宋体"/>
          <w:color w:val="000000" w:themeColor="text1"/>
          <w:sz w:val="24"/>
          <w:szCs w:val="24"/>
          <w:vertAlign w:val="superscript"/>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，资产总额为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万元，属于</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（中型企业、 小型企业、微型企业）； </w:t>
      </w:r>
    </w:p>
    <w:p>
      <w:pPr>
        <w:keepNext w:val="0"/>
        <w:keepLines w:val="0"/>
        <w:pageBreakBefore w:val="0"/>
        <w:widowControl w:val="0"/>
        <w:numPr>
          <w:ilvl w:val="0"/>
          <w:numId w:val="0"/>
        </w:numPr>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（标的名称），属于</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（采购文件中明确的所属行业）；承接企业为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（企业名称），从业人员</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人，营业收入为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万元，资产总额为</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万元，属于</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 xml:space="preserve">（中型企业、小型企业、微型企业）； </w:t>
      </w:r>
    </w:p>
    <w:p>
      <w:pPr>
        <w:keepNext w:val="0"/>
        <w:keepLines w:val="0"/>
        <w:pageBreakBefore w:val="0"/>
        <w:widowControl w:val="0"/>
        <w:numPr>
          <w:ilvl w:val="0"/>
          <w:numId w:val="0"/>
        </w:numPr>
        <w:kinsoku/>
        <w:wordWrap w:val="0"/>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w:t>
      </w:r>
    </w:p>
    <w:p>
      <w:pPr>
        <w:keepNext w:val="0"/>
        <w:keepLines w:val="0"/>
        <w:pageBreakBefore w:val="0"/>
        <w:widowControl w:val="0"/>
        <w:numPr>
          <w:ilvl w:val="0"/>
          <w:numId w:val="0"/>
        </w:numPr>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以上企业，不属于大企业的分支机构，不存在控股股东为大企业的情形，也不存在与大企业的负责人为同一人的情形。</w:t>
      </w:r>
    </w:p>
    <w:p>
      <w:pPr>
        <w:keepNext w:val="0"/>
        <w:keepLines w:val="0"/>
        <w:pageBreakBefore w:val="0"/>
        <w:widowControl w:val="0"/>
        <w:numPr>
          <w:ilvl w:val="0"/>
          <w:numId w:val="0"/>
        </w:numPr>
        <w:kinsoku/>
        <w:wordWrap w:val="0"/>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本企业对上述声明内容的真实性负责。如有虚假，将依法承担相应责任。                                </w:t>
      </w:r>
    </w:p>
    <w:p>
      <w:pPr>
        <w:keepNext w:val="0"/>
        <w:keepLines w:val="0"/>
        <w:pageBreakBefore w:val="0"/>
        <w:widowControl w:val="0"/>
        <w:kinsoku/>
        <w:wordWrap w:val="0"/>
        <w:overflowPunct/>
        <w:topLinePunct w:val="0"/>
        <w:autoSpaceDE/>
        <w:autoSpaceDN/>
        <w:bidi w:val="0"/>
        <w:adjustRightInd/>
        <w:snapToGrid/>
        <w:spacing w:line="520" w:lineRule="exact"/>
        <w:ind w:firstLine="4680" w:firstLineChars="195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w:t>
      </w:r>
    </w:p>
    <w:p>
      <w:pPr>
        <w:keepNext w:val="0"/>
        <w:keepLines w:val="0"/>
        <w:pageBreakBefore w:val="0"/>
        <w:widowControl w:val="0"/>
        <w:kinsoku/>
        <w:wordWrap w:val="0"/>
        <w:overflowPunct/>
        <w:topLinePunct w:val="0"/>
        <w:autoSpaceDE/>
        <w:autoSpaceDN/>
        <w:bidi w:val="0"/>
        <w:adjustRightInd/>
        <w:snapToGrid/>
        <w:spacing w:line="520" w:lineRule="exact"/>
        <w:ind w:firstLine="4920" w:firstLineChars="205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企业名称（盖章）：</w:t>
      </w:r>
    </w:p>
    <w:p>
      <w:pPr>
        <w:keepNext w:val="0"/>
        <w:keepLines w:val="0"/>
        <w:pageBreakBefore w:val="0"/>
        <w:widowControl w:val="0"/>
        <w:kinsoku/>
        <w:wordWrap w:val="0"/>
        <w:overflowPunct/>
        <w:topLinePunct w:val="0"/>
        <w:autoSpaceDE/>
        <w:autoSpaceDN/>
        <w:bidi w:val="0"/>
        <w:adjustRightInd/>
        <w:snapToGrid/>
        <w:spacing w:line="520" w:lineRule="exact"/>
        <w:ind w:left="0" w:leftChars="0" w:firstLine="6120" w:firstLineChars="255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日  期：</w:t>
      </w:r>
    </w:p>
    <w:p>
      <w:pPr>
        <w:keepLines w:val="0"/>
        <w:pageBreakBefore w:val="0"/>
        <w:wordWrap w:val="0"/>
        <w:topLinePunct w:val="0"/>
        <w:bidi w:val="0"/>
        <w:spacing w:line="400" w:lineRule="exact"/>
        <w:rPr>
          <w:rFonts w:hint="eastAsia" w:ascii="宋体" w:hAnsi="宋体" w:eastAsia="宋体" w:cs="宋体"/>
          <w:color w:val="000000" w:themeColor="text1"/>
          <w:sz w:val="24"/>
          <w:szCs w:val="24"/>
          <w:lang w:eastAsia="zh-CN"/>
          <w14:textFill>
            <w14:solidFill>
              <w14:schemeClr w14:val="tx1"/>
            </w14:solidFill>
          </w14:textFill>
        </w:rPr>
      </w:pPr>
    </w:p>
    <w:p>
      <w:pPr>
        <w:pStyle w:val="36"/>
        <w:rPr>
          <w:rFonts w:hint="eastAsia"/>
          <w:color w:val="000000" w:themeColor="text1"/>
          <w:lang w:eastAsia="zh-CN"/>
          <w14:textFill>
            <w14:solidFill>
              <w14:schemeClr w14:val="tx1"/>
            </w14:solidFill>
          </w14:textFill>
        </w:rPr>
      </w:pPr>
    </w:p>
    <w:p>
      <w:pPr>
        <w:pStyle w:val="36"/>
        <w:keepLines w:val="0"/>
        <w:pageBreakBefore w:val="0"/>
        <w:wordWrap w:val="0"/>
        <w:topLinePunct w:val="0"/>
        <w:bidi w:val="0"/>
        <w:rPr>
          <w:rFonts w:hint="eastAsia"/>
          <w:color w:val="000000" w:themeColor="text1"/>
          <w:sz w:val="24"/>
          <w:szCs w:val="24"/>
          <w:lang w:eastAsia="zh-CN"/>
          <w14:textFill>
            <w14:solidFill>
              <w14:schemeClr w14:val="tx1"/>
            </w14:solidFill>
          </w14:textFill>
        </w:rPr>
      </w:pP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both"/>
        <w:textAlignment w:val="baseline"/>
        <w:rPr>
          <w:rFonts w:hint="eastAsia" w:ascii="宋体" w:hAnsi="宋体" w:eastAsia="宋体" w:cs="宋体"/>
          <w:b w:val="0"/>
          <w:bCs/>
          <w:color w:val="000000" w:themeColor="text1"/>
          <w:sz w:val="24"/>
          <w:szCs w:val="24"/>
          <w14:textFill>
            <w14:solidFill>
              <w14:schemeClr w14:val="tx1"/>
            </w14:solidFill>
          </w14:textFill>
        </w:rPr>
      </w:pPr>
      <w:r>
        <w:rPr>
          <w:rFonts w:hint="eastAsia" w:ascii="宋体" w:hAnsi="宋体" w:eastAsia="宋体" w:cs="宋体"/>
          <w:b w:val="0"/>
          <w:bCs/>
          <w:color w:val="000000" w:themeColor="text1"/>
          <w:sz w:val="24"/>
          <w:szCs w:val="24"/>
          <w:lang w:eastAsia="zh-CN"/>
          <w14:textFill>
            <w14:solidFill>
              <w14:schemeClr w14:val="tx1"/>
            </w14:solidFill>
          </w14:textFill>
        </w:rPr>
        <w:t>注：</w:t>
      </w:r>
      <w:r>
        <w:rPr>
          <w:rFonts w:hint="eastAsia" w:ascii="宋体" w:hAnsi="宋体" w:eastAsia="宋体" w:cs="宋体"/>
          <w:b w:val="0"/>
          <w:bCs/>
          <w:color w:val="000000" w:themeColor="text1"/>
          <w:sz w:val="24"/>
          <w:szCs w:val="24"/>
          <w:lang w:val="en-US" w:eastAsia="zh-CN"/>
          <w14:textFill>
            <w14:solidFill>
              <w14:schemeClr w14:val="tx1"/>
            </w14:solidFill>
          </w14:textFill>
        </w:rPr>
        <w:t>1.</w:t>
      </w:r>
      <w:r>
        <w:rPr>
          <w:rFonts w:hint="eastAsia" w:ascii="宋体" w:hAnsi="宋体" w:eastAsia="宋体" w:cs="宋体"/>
          <w:b w:val="0"/>
          <w:bCs/>
          <w:color w:val="000000" w:themeColor="text1"/>
          <w:sz w:val="24"/>
          <w:szCs w:val="24"/>
          <w:vertAlign w:val="superscript"/>
          <w:lang w:val="en-US" w:eastAsia="zh-CN"/>
          <w14:textFill>
            <w14:solidFill>
              <w14:schemeClr w14:val="tx1"/>
            </w14:solidFill>
          </w14:textFill>
        </w:rPr>
        <w:t>1</w:t>
      </w:r>
      <w:r>
        <w:rPr>
          <w:rFonts w:hint="eastAsia" w:ascii="宋体" w:hAnsi="宋体" w:eastAsia="宋体" w:cs="宋体"/>
          <w:b w:val="0"/>
          <w:bCs/>
          <w:color w:val="000000" w:themeColor="text1"/>
          <w:sz w:val="24"/>
          <w:szCs w:val="24"/>
          <w14:textFill>
            <w14:solidFill>
              <w14:schemeClr w14:val="tx1"/>
            </w14:solidFill>
          </w14:textFill>
        </w:rPr>
        <w:t>从业人员、营业收入、资产总额填报上一年度数据，无上一年度数据的新成立企业可不填报。</w:t>
      </w:r>
    </w:p>
    <w:p>
      <w:pPr>
        <w:keepNext w:val="0"/>
        <w:keepLines w:val="0"/>
        <w:pageBreakBefore w:val="0"/>
        <w:widowControl/>
        <w:kinsoku w:val="0"/>
        <w:wordWrap w:val="0"/>
        <w:overflowPunct/>
        <w:topLinePunct w:val="0"/>
        <w:autoSpaceDE w:val="0"/>
        <w:autoSpaceDN w:val="0"/>
        <w:bidi w:val="0"/>
        <w:adjustRightInd w:val="0"/>
        <w:snapToGrid w:val="0"/>
        <w:spacing w:line="520" w:lineRule="exact"/>
        <w:ind w:firstLine="480" w:firstLineChars="200"/>
        <w:jc w:val="both"/>
        <w:textAlignment w:val="baseline"/>
        <w:outlineLvl w:val="1"/>
        <w:rPr>
          <w:rFonts w:hint="eastAsia" w:ascii="宋体" w:hAnsi="宋体" w:eastAsia="宋体" w:cs="宋体"/>
          <w:b w:val="0"/>
          <w:bCs/>
          <w:color w:val="000000" w:themeColor="text1"/>
          <w:sz w:val="24"/>
          <w:szCs w:val="24"/>
          <w:lang w:eastAsia="zh-CN"/>
          <w14:textFill>
            <w14:solidFill>
              <w14:schemeClr w14:val="tx1"/>
            </w14:solidFill>
          </w14:textFill>
        </w:rPr>
      </w:pPr>
      <w:bookmarkStart w:id="211" w:name="_Toc23338"/>
      <w:bookmarkStart w:id="212" w:name="_Toc30163"/>
      <w:bookmarkStart w:id="213" w:name="_Toc10724"/>
      <w:bookmarkStart w:id="214" w:name="_Toc9090"/>
      <w:bookmarkStart w:id="215" w:name="_Toc6936"/>
      <w:bookmarkStart w:id="216" w:name="_Toc11426"/>
      <w:bookmarkStart w:id="217" w:name="_Toc31602"/>
      <w:bookmarkStart w:id="218" w:name="_Toc2983"/>
      <w:r>
        <w:rPr>
          <w:rFonts w:hint="eastAsia" w:ascii="宋体" w:hAnsi="宋体" w:eastAsia="宋体" w:cs="宋体"/>
          <w:b w:val="0"/>
          <w:bCs/>
          <w:color w:val="000000" w:themeColor="text1"/>
          <w:sz w:val="24"/>
          <w:szCs w:val="24"/>
          <w:lang w:val="en-US" w:eastAsia="zh-CN"/>
          <w14:textFill>
            <w14:solidFill>
              <w14:schemeClr w14:val="tx1"/>
            </w14:solidFill>
          </w14:textFill>
        </w:rPr>
        <w:t>2.</w:t>
      </w:r>
      <w:r>
        <w:rPr>
          <w:rFonts w:hint="eastAsia" w:ascii="宋体" w:hAnsi="宋体" w:eastAsia="宋体" w:cs="宋体"/>
          <w:b w:val="0"/>
          <w:bCs/>
          <w:color w:val="000000" w:themeColor="text1"/>
          <w:sz w:val="24"/>
          <w:szCs w:val="24"/>
          <w:lang w:eastAsia="zh-CN"/>
          <w14:textFill>
            <w14:solidFill>
              <w14:schemeClr w14:val="tx1"/>
            </w14:solidFill>
          </w14:textFill>
        </w:rPr>
        <w:t>专门面向中小企业采购的项目必须</w:t>
      </w:r>
      <w:r>
        <w:rPr>
          <w:rFonts w:hint="eastAsia" w:ascii="宋体" w:hAnsi="宋体" w:eastAsia="宋体" w:cs="宋体"/>
          <w:b w:val="0"/>
          <w:bCs/>
          <w:color w:val="000000" w:themeColor="text1"/>
          <w:sz w:val="24"/>
          <w:szCs w:val="24"/>
          <w:lang w:val="en-US" w:eastAsia="zh-CN"/>
          <w14:textFill>
            <w14:solidFill>
              <w14:schemeClr w14:val="tx1"/>
            </w14:solidFill>
          </w14:textFill>
        </w:rPr>
        <w:t>按规定</w:t>
      </w:r>
      <w:r>
        <w:rPr>
          <w:rFonts w:hint="eastAsia" w:ascii="宋体" w:hAnsi="宋体" w:eastAsia="宋体" w:cs="宋体"/>
          <w:b w:val="0"/>
          <w:bCs/>
          <w:color w:val="000000" w:themeColor="text1"/>
          <w:sz w:val="24"/>
          <w:szCs w:val="24"/>
          <w:lang w:eastAsia="zh-CN"/>
          <w14:textFill>
            <w14:solidFill>
              <w14:schemeClr w14:val="tx1"/>
            </w14:solidFill>
          </w14:textFill>
        </w:rPr>
        <w:t>提供《中小企业声明函》，</w:t>
      </w:r>
      <w:r>
        <w:rPr>
          <w:rFonts w:hint="eastAsia" w:ascii="宋体" w:hAnsi="宋体" w:eastAsia="宋体" w:cs="宋体"/>
          <w:b w:val="0"/>
          <w:bCs/>
          <w:color w:val="000000" w:themeColor="text1"/>
          <w:sz w:val="24"/>
          <w:szCs w:val="24"/>
          <w:lang w:val="en-US" w:eastAsia="zh-CN"/>
          <w14:textFill>
            <w14:solidFill>
              <w14:schemeClr w14:val="tx1"/>
            </w14:solidFill>
          </w14:textFill>
        </w:rPr>
        <w:t>否则为无效投标</w:t>
      </w:r>
      <w:r>
        <w:rPr>
          <w:rFonts w:hint="eastAsia" w:ascii="宋体" w:hAnsi="宋体" w:eastAsia="宋体" w:cs="宋体"/>
          <w:b w:val="0"/>
          <w:bCs/>
          <w:color w:val="000000" w:themeColor="text1"/>
          <w:sz w:val="24"/>
          <w:szCs w:val="24"/>
          <w:lang w:eastAsia="zh-CN"/>
          <w14:textFill>
            <w14:solidFill>
              <w14:schemeClr w14:val="tx1"/>
            </w14:solidFill>
          </w14:textFill>
        </w:rPr>
        <w:t>。</w:t>
      </w:r>
      <w:bookmarkEnd w:id="211"/>
      <w:bookmarkEnd w:id="212"/>
      <w:bookmarkEnd w:id="213"/>
      <w:bookmarkEnd w:id="214"/>
      <w:bookmarkEnd w:id="215"/>
      <w:bookmarkEnd w:id="216"/>
      <w:bookmarkEnd w:id="217"/>
      <w:bookmarkEnd w:id="218"/>
      <w:bookmarkStart w:id="219" w:name="_Toc9341"/>
      <w:bookmarkStart w:id="220" w:name="_Toc3346"/>
    </w:p>
    <w:p>
      <w:pPr>
        <w:keepNext w:val="0"/>
        <w:keepLines w:val="0"/>
        <w:pageBreakBefore w:val="0"/>
        <w:widowControl/>
        <w:kinsoku w:val="0"/>
        <w:wordWrap w:val="0"/>
        <w:overflowPunct/>
        <w:topLinePunct w:val="0"/>
        <w:autoSpaceDE w:val="0"/>
        <w:autoSpaceDN w:val="0"/>
        <w:bidi w:val="0"/>
        <w:adjustRightInd w:val="0"/>
        <w:snapToGrid w:val="0"/>
        <w:spacing w:before="0" w:beforeLines="100" w:after="0" w:afterLines="100" w:line="520" w:lineRule="exact"/>
        <w:jc w:val="both"/>
        <w:textAlignment w:val="baseline"/>
        <w:outlineLvl w:val="1"/>
        <w:rPr>
          <w:rFonts w:hint="eastAsia" w:ascii="宋体" w:hAnsi="宋体" w:eastAsia="宋体" w:cs="宋体"/>
          <w:b/>
          <w:bCs/>
          <w:color w:val="000000" w:themeColor="text1"/>
          <w:lang w:eastAsia="zh-CN"/>
          <w14:textFill>
            <w14:solidFill>
              <w14:schemeClr w14:val="tx1"/>
            </w14:solidFill>
          </w14:textFill>
        </w:rPr>
      </w:pPr>
      <w:bookmarkStart w:id="221" w:name="_Toc17001"/>
      <w:bookmarkStart w:id="222" w:name="_Toc32132"/>
      <w:bookmarkStart w:id="223" w:name="_Toc32626"/>
      <w:bookmarkStart w:id="224" w:name="_Toc27236"/>
      <w:bookmarkStart w:id="225" w:name="_Toc11589"/>
      <w:bookmarkStart w:id="226" w:name="_Toc23497"/>
      <w:r>
        <w:rPr>
          <w:rFonts w:hint="eastAsia" w:ascii="宋体" w:hAnsi="宋体" w:eastAsia="宋体" w:cs="宋体"/>
          <w:b/>
          <w:bCs/>
          <w:color w:val="000000" w:themeColor="text1"/>
          <w14:textFill>
            <w14:solidFill>
              <w14:schemeClr w14:val="tx1"/>
            </w14:solidFill>
          </w14:textFill>
        </w:rPr>
        <w:t>附件2</w:t>
      </w:r>
      <w:bookmarkEnd w:id="219"/>
      <w:bookmarkEnd w:id="220"/>
      <w:bookmarkEnd w:id="221"/>
      <w:bookmarkEnd w:id="222"/>
      <w:bookmarkEnd w:id="223"/>
      <w:bookmarkEnd w:id="224"/>
      <w:bookmarkEnd w:id="225"/>
      <w:r>
        <w:rPr>
          <w:rFonts w:hint="eastAsia" w:ascii="宋体" w:hAnsi="宋体" w:eastAsia="宋体" w:cs="宋体"/>
          <w:b/>
          <w:bCs/>
          <w:color w:val="000000" w:themeColor="text1"/>
          <w:lang w:eastAsia="zh-CN"/>
          <w14:textFill>
            <w14:solidFill>
              <w14:schemeClr w14:val="tx1"/>
            </w14:solidFill>
          </w14:textFill>
        </w:rPr>
        <w:t>：</w:t>
      </w:r>
      <w:bookmarkEnd w:id="226"/>
    </w:p>
    <w:p>
      <w:pPr>
        <w:keepNext w:val="0"/>
        <w:keepLines w:val="0"/>
        <w:pageBreakBefore w:val="0"/>
        <w:widowControl/>
        <w:kinsoku w:val="0"/>
        <w:wordWrap w:val="0"/>
        <w:overflowPunct/>
        <w:topLinePunct w:val="0"/>
        <w:autoSpaceDE w:val="0"/>
        <w:autoSpaceDN w:val="0"/>
        <w:bidi w:val="0"/>
        <w:adjustRightInd w:val="0"/>
        <w:snapToGrid w:val="0"/>
        <w:spacing w:before="0" w:beforeLines="100" w:after="0" w:afterLines="100" w:line="700" w:lineRule="exact"/>
        <w:jc w:val="center"/>
        <w:textAlignment w:val="baseline"/>
        <w:outlineLvl w:val="0"/>
        <w:rPr>
          <w:rFonts w:hint="eastAsia" w:ascii="宋体" w:hAnsi="宋体" w:eastAsia="宋体" w:cs="宋体"/>
          <w:b/>
          <w:color w:val="000000" w:themeColor="text1"/>
          <w:sz w:val="28"/>
          <w:szCs w:val="28"/>
          <w:lang w:eastAsia="zh-CN"/>
          <w14:textFill>
            <w14:solidFill>
              <w14:schemeClr w14:val="tx1"/>
            </w14:solidFill>
          </w14:textFill>
        </w:rPr>
      </w:pPr>
      <w:bookmarkStart w:id="227" w:name="_Toc1009"/>
      <w:bookmarkStart w:id="228" w:name="_Toc7757"/>
      <w:bookmarkStart w:id="229" w:name="_Toc29007"/>
      <w:bookmarkStart w:id="230" w:name="_Toc21603"/>
      <w:bookmarkStart w:id="231" w:name="_Toc21219"/>
      <w:bookmarkStart w:id="232" w:name="_Toc677"/>
      <w:bookmarkStart w:id="233" w:name="_Toc2524"/>
      <w:bookmarkStart w:id="234" w:name="_Toc27334"/>
      <w:r>
        <w:rPr>
          <w:rFonts w:hint="eastAsia" w:ascii="宋体" w:hAnsi="宋体" w:eastAsia="宋体" w:cs="宋体"/>
          <w:b/>
          <w:color w:val="000000" w:themeColor="text1"/>
          <w:sz w:val="28"/>
          <w:szCs w:val="28"/>
          <w14:textFill>
            <w14:solidFill>
              <w14:schemeClr w14:val="tx1"/>
            </w14:solidFill>
          </w14:textFill>
        </w:rPr>
        <w:t>残疾人福利性单位声明函</w:t>
      </w:r>
      <w:r>
        <w:rPr>
          <w:rFonts w:hint="eastAsia" w:ascii="宋体" w:hAnsi="宋体" w:eastAsia="宋体" w:cs="宋体"/>
          <w:b w:val="0"/>
          <w:bCs w:val="0"/>
          <w:color w:val="000000" w:themeColor="text1"/>
          <w:sz w:val="24"/>
          <w:szCs w:val="24"/>
          <w:lang w:eastAsia="zh-CN"/>
          <w14:textFill>
            <w14:solidFill>
              <w14:schemeClr w14:val="tx1"/>
            </w14:solidFill>
          </w14:textFill>
        </w:rPr>
        <w:t>（如符合条件时填写</w:t>
      </w:r>
      <w:r>
        <w:rPr>
          <w:rFonts w:hint="eastAsia" w:ascii="宋体" w:hAnsi="宋体" w:eastAsia="宋体" w:cs="宋体"/>
          <w:b w:val="0"/>
          <w:bCs w:val="0"/>
          <w:color w:val="000000" w:themeColor="text1"/>
          <w:sz w:val="24"/>
          <w:szCs w:val="24"/>
          <w:vertAlign w:val="superscript"/>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eastAsia="zh-CN"/>
          <w14:textFill>
            <w14:solidFill>
              <w14:schemeClr w14:val="tx1"/>
            </w14:solidFill>
          </w14:textFill>
        </w:rPr>
        <w:t>）</w:t>
      </w:r>
      <w:bookmarkEnd w:id="227"/>
      <w:bookmarkEnd w:id="228"/>
      <w:bookmarkEnd w:id="229"/>
      <w:bookmarkEnd w:id="230"/>
      <w:bookmarkEnd w:id="231"/>
      <w:bookmarkEnd w:id="232"/>
      <w:bookmarkEnd w:id="233"/>
      <w:bookmarkEnd w:id="234"/>
    </w:p>
    <w:p>
      <w:pPr>
        <w:keepNext w:val="0"/>
        <w:keepLines w:val="0"/>
        <w:pageBreakBefore w:val="0"/>
        <w:widowControl/>
        <w:wordWrap w:val="0"/>
        <w:overflowPunct/>
        <w:topLinePunct w:val="0"/>
        <w:autoSpaceDE w:val="0"/>
        <w:autoSpaceDN w:val="0"/>
        <w:bidi w:val="0"/>
        <w:adjustRightInd w:val="0"/>
        <w:snapToGrid w:val="0"/>
        <w:spacing w:line="52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单位的</w:t>
      </w:r>
      <w:r>
        <w:rPr>
          <w:rFonts w:hint="eastAsia" w:ascii="宋体" w:hAnsi="宋体" w:eastAsia="宋体" w:cs="宋体"/>
          <w:color w:val="000000" w:themeColor="text1"/>
          <w:sz w:val="24"/>
          <w:szCs w:val="24"/>
          <w:u w:val="single"/>
          <w:lang w:val="en-US" w:eastAsia="zh-CN"/>
          <w14:textFill>
            <w14:solidFill>
              <w14:schemeClr w14:val="tx1"/>
            </w14:solidFill>
          </w14:textFill>
        </w:rPr>
        <w:t xml:space="preserve">                  </w:t>
      </w:r>
      <w:r>
        <w:rPr>
          <w:rFonts w:hint="eastAsia" w:ascii="宋体" w:hAnsi="宋体" w:eastAsia="宋体" w:cs="宋体"/>
          <w:color w:val="000000" w:themeColor="text1"/>
          <w:sz w:val="24"/>
          <w:szCs w:val="24"/>
          <w14:textFill>
            <w14:solidFill>
              <w14:schemeClr w14:val="tx1"/>
            </w14:solidFill>
          </w14:textFill>
        </w:rPr>
        <w:t>项目采购活动提供服务。</w:t>
      </w:r>
    </w:p>
    <w:p>
      <w:pPr>
        <w:keepNext w:val="0"/>
        <w:keepLines w:val="0"/>
        <w:pageBreakBefore w:val="0"/>
        <w:widowControl/>
        <w:wordWrap w:val="0"/>
        <w:overflowPunct/>
        <w:topLinePunct w:val="0"/>
        <w:autoSpaceDE w:val="0"/>
        <w:autoSpaceDN w:val="0"/>
        <w:bidi w:val="0"/>
        <w:adjustRightInd w:val="0"/>
        <w:snapToGrid w:val="0"/>
        <w:spacing w:line="520" w:lineRule="exact"/>
        <w:ind w:firstLine="480" w:firstLineChars="200"/>
        <w:jc w:val="both"/>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本单位对上述声明的真实性负责。如有虚假，将依法承担相应责任。</w:t>
      </w:r>
    </w:p>
    <w:p>
      <w:pPr>
        <w:keepNext w:val="0"/>
        <w:keepLines w:val="0"/>
        <w:pageBreakBefore w:val="0"/>
        <w:widowControl/>
        <w:wordWrap w:val="0"/>
        <w:overflowPunct/>
        <w:topLinePunct w:val="0"/>
        <w:autoSpaceDE w:val="0"/>
        <w:autoSpaceDN w:val="0"/>
        <w:bidi w:val="0"/>
        <w:adjustRightInd w:val="0"/>
        <w:snapToGrid w:val="0"/>
        <w:spacing w:line="520" w:lineRule="exact"/>
        <w:rPr>
          <w:rFonts w:hint="eastAsia" w:ascii="宋体" w:hAnsi="宋体" w:eastAsia="宋体" w:cs="宋体"/>
          <w:color w:val="000000" w:themeColor="text1"/>
          <w:sz w:val="24"/>
          <w:szCs w:val="24"/>
          <w14:textFill>
            <w14:solidFill>
              <w14:schemeClr w14:val="tx1"/>
            </w14:solidFill>
          </w14:textFill>
        </w:rPr>
      </w:pPr>
    </w:p>
    <w:p>
      <w:pPr>
        <w:keepNext w:val="0"/>
        <w:keepLines w:val="0"/>
        <w:pageBreakBefore w:val="0"/>
        <w:widowControl/>
        <w:wordWrap w:val="0"/>
        <w:overflowPunct/>
        <w:topLinePunct w:val="0"/>
        <w:autoSpaceDE w:val="0"/>
        <w:autoSpaceDN w:val="0"/>
        <w:bidi w:val="0"/>
        <w:adjustRightInd w:val="0"/>
        <w:snapToGrid w:val="0"/>
        <w:spacing w:line="520" w:lineRule="exact"/>
        <w:ind w:right="480" w:firstLine="4320" w:firstLineChars="18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单位名称（盖章）：</w:t>
      </w:r>
    </w:p>
    <w:p>
      <w:pPr>
        <w:keepNext w:val="0"/>
        <w:keepLines w:val="0"/>
        <w:pageBreakBefore w:val="0"/>
        <w:widowControl/>
        <w:wordWrap w:val="0"/>
        <w:overflowPunct/>
        <w:topLinePunct w:val="0"/>
        <w:autoSpaceDE w:val="0"/>
        <w:autoSpaceDN w:val="0"/>
        <w:bidi w:val="0"/>
        <w:adjustRightInd w:val="0"/>
        <w:snapToGrid w:val="0"/>
        <w:spacing w:line="520" w:lineRule="exact"/>
        <w:ind w:right="480"/>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 xml:space="preserve">                            日  期：</w:t>
      </w:r>
    </w:p>
    <w:p>
      <w:pPr>
        <w:keepNext w:val="0"/>
        <w:keepLines w:val="0"/>
        <w:pageBreakBefore w:val="0"/>
        <w:widowControl/>
        <w:wordWrap w:val="0"/>
        <w:overflowPunct/>
        <w:topLinePunct w:val="0"/>
        <w:bidi w:val="0"/>
        <w:spacing w:line="520" w:lineRule="exact"/>
        <w:rPr>
          <w:rFonts w:hint="eastAsia" w:ascii="宋体" w:hAnsi="宋体" w:eastAsia="宋体" w:cs="宋体"/>
          <w:b/>
          <w:bCs/>
          <w:color w:val="000000" w:themeColor="text1"/>
          <w:sz w:val="24"/>
          <w:szCs w:val="24"/>
          <w:lang w:eastAsia="zh-CN"/>
          <w14:textFill>
            <w14:solidFill>
              <w14:schemeClr w14:val="tx1"/>
            </w14:solidFill>
          </w14:textFill>
        </w:rPr>
      </w:pPr>
    </w:p>
    <w:p>
      <w:pPr>
        <w:keepNext w:val="0"/>
        <w:keepLines w:val="0"/>
        <w:pageBreakBefore w:val="0"/>
        <w:widowControl/>
        <w:wordWrap w:val="0"/>
        <w:overflowPunct/>
        <w:topLinePunct w:val="0"/>
        <w:bidi w:val="0"/>
        <w:spacing w:line="520" w:lineRule="exact"/>
        <w:rPr>
          <w:rFonts w:hint="eastAsia" w:ascii="宋体" w:hAnsi="宋体" w:eastAsia="宋体" w:cs="宋体"/>
          <w:b/>
          <w:bCs/>
          <w:color w:val="000000" w:themeColor="text1"/>
          <w:sz w:val="24"/>
          <w:szCs w:val="24"/>
          <w:lang w:eastAsia="zh-CN"/>
          <w14:textFill>
            <w14:solidFill>
              <w14:schemeClr w14:val="tx1"/>
            </w14:solidFill>
          </w14:textFill>
        </w:rPr>
      </w:pPr>
    </w:p>
    <w:p>
      <w:pPr>
        <w:pStyle w:val="19"/>
        <w:keepNext w:val="0"/>
        <w:keepLines w:val="0"/>
        <w:pageBreakBefore w:val="0"/>
        <w:widowControl/>
        <w:overflowPunct/>
        <w:topLinePunct w:val="0"/>
        <w:bidi w:val="0"/>
        <w:spacing w:line="520" w:lineRule="exact"/>
        <w:rPr>
          <w:rFonts w:hint="eastAsia" w:ascii="宋体" w:hAnsi="宋体" w:eastAsia="宋体" w:cs="宋体"/>
          <w:b/>
          <w:bCs/>
          <w:color w:val="000000" w:themeColor="text1"/>
          <w:sz w:val="24"/>
          <w:szCs w:val="24"/>
          <w:lang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p>
    <w:p>
      <w:pPr>
        <w:pStyle w:val="7"/>
        <w:rPr>
          <w:rFonts w:hint="eastAsia"/>
          <w:color w:val="000000" w:themeColor="text1"/>
          <w:lang w:val="en-US"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eastAsia="宋体" w:cs="宋体"/>
          <w:bCs w:val="0"/>
          <w:color w:val="000000" w:themeColor="text1"/>
          <w:kern w:val="0"/>
          <w:sz w:val="24"/>
          <w:szCs w:val="24"/>
          <w:lang w:val="en-US" w:eastAsia="zh-CN" w:bidi="ar"/>
          <w14:textFill>
            <w14:solidFill>
              <w14:schemeClr w14:val="tx1"/>
            </w14:solidFill>
          </w14:textFill>
        </w:rPr>
        <w:t xml:space="preserve">注：1.按政策规定：符合条件的残疾人福利性单位视同小型、微型企业。残疾人福利性单位属于小型、微型企业的，不重复享受政策。 </w:t>
      </w: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both"/>
        <w:textAlignment w:val="auto"/>
        <w:rPr>
          <w:color w:val="000000" w:themeColor="text1"/>
          <w:sz w:val="24"/>
          <w:szCs w:val="24"/>
          <w14:textFill>
            <w14:solidFill>
              <w14:schemeClr w14:val="tx1"/>
            </w14:solidFill>
          </w14:textFill>
        </w:rPr>
      </w:pPr>
      <w:r>
        <w:rPr>
          <w:rFonts w:hint="eastAsia" w:ascii="宋体" w:hAnsi="宋体" w:eastAsia="宋体" w:cs="宋体"/>
          <w:bCs w:val="0"/>
          <w:color w:val="000000" w:themeColor="text1"/>
          <w:kern w:val="0"/>
          <w:sz w:val="24"/>
          <w:szCs w:val="24"/>
          <w:lang w:val="en-US" w:eastAsia="zh-CN" w:bidi="ar"/>
          <w14:textFill>
            <w14:solidFill>
              <w14:schemeClr w14:val="tx1"/>
            </w14:solidFill>
          </w14:textFill>
        </w:rPr>
        <w:t>2.</w:t>
      </w:r>
      <w:r>
        <w:rPr>
          <w:rFonts w:ascii="宋体" w:hAnsi="宋体" w:eastAsia="宋体" w:cs="宋体"/>
          <w:b/>
          <w:bCs/>
          <w:color w:val="000000" w:themeColor="text1"/>
          <w:kern w:val="0"/>
          <w:sz w:val="24"/>
          <w:szCs w:val="24"/>
          <w:vertAlign w:val="superscript"/>
          <w:lang w:val="en-US" w:eastAsia="zh-CN" w:bidi="ar"/>
          <w14:textFill>
            <w14:solidFill>
              <w14:schemeClr w14:val="tx1"/>
            </w14:solidFill>
          </w14:textFill>
        </w:rPr>
        <w:t>*</w:t>
      </w:r>
      <w:r>
        <w:rPr>
          <w:rFonts w:hint="eastAsia" w:ascii="宋体" w:hAnsi="宋体" w:eastAsia="宋体" w:cs="宋体"/>
          <w:bCs w:val="0"/>
          <w:color w:val="000000" w:themeColor="text1"/>
          <w:kern w:val="0"/>
          <w:sz w:val="24"/>
          <w:szCs w:val="24"/>
          <w:lang w:val="en-US" w:eastAsia="zh-CN" w:bidi="ar"/>
          <w14:textFill>
            <w14:solidFill>
              <w14:schemeClr w14:val="tx1"/>
            </w14:solidFill>
          </w14:textFill>
        </w:rPr>
        <w:t xml:space="preserve">本格式由符合促进残疾人就业政府采购政策条件的残疾人福利性单位填写，非残疾人福利性单位无需填写。残疾人福利性单位属于中型企业、小型、微型企业的，可只填写“ 中小企业声明函”，不再填写“残疾人福利性单位声明函”。 </w:t>
      </w:r>
    </w:p>
    <w:p>
      <w:pPr>
        <w:keepNext w:val="0"/>
        <w:keepLines w:val="0"/>
        <w:pageBreakBefore w:val="0"/>
        <w:widowControl/>
        <w:suppressLineNumbers w:val="0"/>
        <w:kinsoku/>
        <w:wordWrap/>
        <w:overflowPunct/>
        <w:topLinePunct w:val="0"/>
        <w:autoSpaceDE/>
        <w:autoSpaceDN/>
        <w:bidi w:val="0"/>
        <w:adjustRightInd/>
        <w:snapToGrid/>
        <w:spacing w:line="520" w:lineRule="exact"/>
        <w:ind w:firstLine="480" w:firstLineChars="200"/>
        <w:jc w:val="both"/>
        <w:textAlignment w:val="auto"/>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r>
        <w:rPr>
          <w:rFonts w:hint="eastAsia" w:ascii="宋体" w:hAnsi="宋体" w:eastAsia="宋体" w:cs="宋体"/>
          <w:bCs w:val="0"/>
          <w:color w:val="000000" w:themeColor="text1"/>
          <w:kern w:val="0"/>
          <w:sz w:val="24"/>
          <w:szCs w:val="24"/>
          <w:lang w:val="en-US" w:eastAsia="zh-CN" w:bidi="ar"/>
          <w14:textFill>
            <w14:solidFill>
              <w14:schemeClr w14:val="tx1"/>
            </w14:solidFill>
          </w14:textFill>
        </w:rPr>
        <w:t>3.残疾人福利性单位填写“残疾人福利性单位声明函”后，仍需同时填写“中小企业声明函”、可在“中小企业声明函”注明“属于符合条件的残疾人福利性单位、视同小型、微型企业”。</w:t>
      </w:r>
    </w:p>
    <w:p>
      <w:pPr>
        <w:rPr>
          <w:rFonts w:hint="eastAsia" w:ascii="宋体" w:hAnsi="宋体" w:eastAsia="宋体" w:cs="宋体"/>
          <w:bCs w:val="0"/>
          <w:color w:val="000000" w:themeColor="text1"/>
          <w:kern w:val="0"/>
          <w:sz w:val="24"/>
          <w:szCs w:val="24"/>
          <w:lang w:val="en-US" w:eastAsia="zh-CN" w:bidi="ar"/>
          <w14:textFill>
            <w14:solidFill>
              <w14:schemeClr w14:val="tx1"/>
            </w14:solidFill>
          </w14:textFill>
        </w:rPr>
      </w:pPr>
      <w:r>
        <w:rPr>
          <w:rFonts w:hint="eastAsia" w:ascii="宋体" w:hAnsi="宋体" w:eastAsia="宋体" w:cs="宋体"/>
          <w:bCs w:val="0"/>
          <w:color w:val="000000" w:themeColor="text1"/>
          <w:kern w:val="0"/>
          <w:sz w:val="24"/>
          <w:szCs w:val="24"/>
          <w:lang w:val="en-US" w:eastAsia="zh-CN" w:bidi="ar"/>
          <w14:textFill>
            <w14:solidFill>
              <w14:schemeClr w14:val="tx1"/>
            </w14:solidFill>
          </w14:textFill>
        </w:rPr>
        <w:br w:type="page"/>
      </w: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附件3：</w:t>
      </w:r>
    </w:p>
    <w:p>
      <w:pPr>
        <w:keepNext w:val="0"/>
        <w:keepLines w:val="0"/>
        <w:pageBreakBefore w:val="0"/>
        <w:widowControl w:val="0"/>
        <w:kinsoku/>
        <w:wordWrap w:val="0"/>
        <w:overflowPunct/>
        <w:topLinePunct w:val="0"/>
        <w:autoSpaceDE/>
        <w:autoSpaceDN/>
        <w:bidi w:val="0"/>
        <w:adjustRightInd/>
        <w:snapToGrid/>
        <w:spacing w:before="0" w:beforeLines="50" w:after="0" w:afterLines="100" w:line="240" w:lineRule="auto"/>
        <w:jc w:val="center"/>
        <w:textAlignment w:val="auto"/>
        <w:outlineLvl w:val="1"/>
        <w:rPr>
          <w:rFonts w:hint="default" w:ascii="宋体" w:hAnsi="宋体" w:eastAsia="宋体" w:cs="宋体"/>
          <w:b/>
          <w:color w:val="000000" w:themeColor="text1"/>
          <w:sz w:val="28"/>
          <w:szCs w:val="28"/>
          <w:lang w:val="en-US" w:eastAsia="zh-CN"/>
          <w14:textFill>
            <w14:solidFill>
              <w14:schemeClr w14:val="tx1"/>
            </w14:solidFill>
          </w14:textFill>
        </w:rPr>
      </w:pPr>
      <w:bookmarkStart w:id="235" w:name="_Toc8795"/>
      <w:bookmarkStart w:id="236" w:name="_Toc12055"/>
      <w:r>
        <w:rPr>
          <w:rFonts w:hint="default" w:ascii="宋体" w:hAnsi="宋体" w:eastAsia="宋体" w:cs="宋体"/>
          <w:b/>
          <w:color w:val="000000" w:themeColor="text1"/>
          <w:sz w:val="28"/>
          <w:szCs w:val="28"/>
          <w:lang w:val="en-US" w:eastAsia="zh-CN"/>
          <w14:textFill>
            <w14:solidFill>
              <w14:schemeClr w14:val="tx1"/>
            </w14:solidFill>
          </w14:textFill>
        </w:rPr>
        <w:drawing>
          <wp:inline distT="0" distB="0" distL="114300" distR="114300">
            <wp:extent cx="5755005" cy="7150735"/>
            <wp:effectExtent l="0" t="0" r="0" b="0"/>
            <wp:docPr id="11" name="图片 11" descr="P02019040440942216844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020190404409422168443_00"/>
                    <pic:cNvPicPr>
                      <a:picLocks noChangeAspect="1"/>
                    </pic:cNvPicPr>
                  </pic:nvPicPr>
                  <pic:blipFill>
                    <a:blip r:embed="rId16"/>
                    <a:srcRect t="12133"/>
                    <a:stretch>
                      <a:fillRect/>
                    </a:stretch>
                  </pic:blipFill>
                  <pic:spPr>
                    <a:xfrm>
                      <a:off x="0" y="0"/>
                      <a:ext cx="5755005" cy="7150735"/>
                    </a:xfrm>
                    <a:prstGeom prst="rect">
                      <a:avLst/>
                    </a:prstGeom>
                  </pic:spPr>
                </pic:pic>
              </a:graphicData>
            </a:graphic>
          </wp:inline>
        </w:drawing>
      </w:r>
      <w:r>
        <w:rPr>
          <w:rFonts w:hint="default" w:ascii="宋体" w:hAnsi="宋体" w:eastAsia="宋体" w:cs="宋体"/>
          <w:b/>
          <w:color w:val="000000" w:themeColor="text1"/>
          <w:sz w:val="28"/>
          <w:szCs w:val="28"/>
          <w:lang w:val="en-US" w:eastAsia="zh-CN"/>
          <w14:textFill>
            <w14:solidFill>
              <w14:schemeClr w14:val="tx1"/>
            </w14:solidFill>
          </w14:textFill>
        </w:rPr>
        <w:drawing>
          <wp:inline distT="0" distB="0" distL="114300" distR="114300">
            <wp:extent cx="5755005" cy="8138160"/>
            <wp:effectExtent l="0" t="0" r="17145" b="15240"/>
            <wp:docPr id="10" name="图片 10" descr="P02019040440942216844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P020190404409422168443_01"/>
                    <pic:cNvPicPr>
                      <a:picLocks noChangeAspect="1"/>
                    </pic:cNvPicPr>
                  </pic:nvPicPr>
                  <pic:blipFill>
                    <a:blip r:embed="rId17"/>
                    <a:stretch>
                      <a:fillRect/>
                    </a:stretch>
                  </pic:blipFill>
                  <pic:spPr>
                    <a:xfrm>
                      <a:off x="0" y="0"/>
                      <a:ext cx="5755005" cy="8138160"/>
                    </a:xfrm>
                    <a:prstGeom prst="rect">
                      <a:avLst/>
                    </a:prstGeom>
                  </pic:spPr>
                </pic:pic>
              </a:graphicData>
            </a:graphic>
          </wp:inline>
        </w:drawing>
      </w:r>
      <w:r>
        <w:rPr>
          <w:rFonts w:hint="default" w:ascii="宋体" w:hAnsi="宋体" w:eastAsia="宋体" w:cs="宋体"/>
          <w:b/>
          <w:color w:val="000000" w:themeColor="text1"/>
          <w:sz w:val="28"/>
          <w:szCs w:val="28"/>
          <w:lang w:val="en-US" w:eastAsia="zh-CN"/>
          <w14:textFill>
            <w14:solidFill>
              <w14:schemeClr w14:val="tx1"/>
            </w14:solidFill>
          </w14:textFill>
        </w:rPr>
        <w:drawing>
          <wp:inline distT="0" distB="0" distL="114300" distR="114300">
            <wp:extent cx="5755005" cy="8138160"/>
            <wp:effectExtent l="0" t="0" r="17145" b="15240"/>
            <wp:docPr id="9" name="图片 9" descr="P020190404409422168443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P020190404409422168443_02"/>
                    <pic:cNvPicPr>
                      <a:picLocks noChangeAspect="1"/>
                    </pic:cNvPicPr>
                  </pic:nvPicPr>
                  <pic:blipFill>
                    <a:blip r:embed="rId18"/>
                    <a:stretch>
                      <a:fillRect/>
                    </a:stretch>
                  </pic:blipFill>
                  <pic:spPr>
                    <a:xfrm>
                      <a:off x="0" y="0"/>
                      <a:ext cx="5755005" cy="8138160"/>
                    </a:xfrm>
                    <a:prstGeom prst="rect">
                      <a:avLst/>
                    </a:prstGeom>
                  </pic:spPr>
                </pic:pic>
              </a:graphicData>
            </a:graphic>
          </wp:inline>
        </w:drawing>
      </w:r>
      <w:r>
        <w:rPr>
          <w:rFonts w:hint="default" w:ascii="宋体" w:hAnsi="宋体" w:eastAsia="宋体" w:cs="宋体"/>
          <w:b/>
          <w:color w:val="000000" w:themeColor="text1"/>
          <w:sz w:val="28"/>
          <w:szCs w:val="28"/>
          <w:lang w:val="en-US" w:eastAsia="zh-CN"/>
          <w14:textFill>
            <w14:solidFill>
              <w14:schemeClr w14:val="tx1"/>
            </w14:solidFill>
          </w14:textFill>
        </w:rPr>
        <w:drawing>
          <wp:inline distT="0" distB="0" distL="114300" distR="114300">
            <wp:extent cx="5755005" cy="8138160"/>
            <wp:effectExtent l="0" t="0" r="17145" b="15240"/>
            <wp:docPr id="8" name="图片 8" descr="P020190404409422168443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020190404409422168443_03"/>
                    <pic:cNvPicPr>
                      <a:picLocks noChangeAspect="1"/>
                    </pic:cNvPicPr>
                  </pic:nvPicPr>
                  <pic:blipFill>
                    <a:blip r:embed="rId19"/>
                    <a:stretch>
                      <a:fillRect/>
                    </a:stretch>
                  </pic:blipFill>
                  <pic:spPr>
                    <a:xfrm>
                      <a:off x="0" y="0"/>
                      <a:ext cx="5755005" cy="8138160"/>
                    </a:xfrm>
                    <a:prstGeom prst="rect">
                      <a:avLst/>
                    </a:prstGeom>
                  </pic:spPr>
                </pic:pic>
              </a:graphicData>
            </a:graphic>
          </wp:inline>
        </w:drawing>
      </w:r>
      <w:bookmarkEnd w:id="235"/>
      <w:bookmarkEnd w:id="236"/>
    </w:p>
    <w:p>
      <w:pPr>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br w:type="page"/>
      </w:r>
    </w:p>
    <w:p>
      <w:pPr>
        <w:keepNext w:val="0"/>
        <w:keepLines w:val="0"/>
        <w:pageBreakBefore w:val="0"/>
        <w:widowControl/>
        <w:kinsoku w:val="0"/>
        <w:wordWrap/>
        <w:overflowPunct/>
        <w:topLinePunct w:val="0"/>
        <w:autoSpaceDE w:val="0"/>
        <w:autoSpaceDN w:val="0"/>
        <w:bidi w:val="0"/>
        <w:adjustRightInd w:val="0"/>
        <w:snapToGrid w:val="0"/>
        <w:spacing w:line="480" w:lineRule="auto"/>
        <w:textAlignment w:val="baseline"/>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附件4：</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drawing>
          <wp:inline distT="0" distB="0" distL="114300" distR="114300">
            <wp:extent cx="5758180" cy="7861300"/>
            <wp:effectExtent l="0" t="0" r="13970" b="6350"/>
            <wp:docPr id="21" name="图片 2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1"/>
                    <pic:cNvPicPr>
                      <a:picLocks noChangeAspect="1"/>
                    </pic:cNvPicPr>
                  </pic:nvPicPr>
                  <pic:blipFill>
                    <a:blip r:embed="rId20"/>
                    <a:stretch>
                      <a:fillRect/>
                    </a:stretch>
                  </pic:blipFill>
                  <pic:spPr>
                    <a:xfrm>
                      <a:off x="0" y="0"/>
                      <a:ext cx="5758180" cy="7861300"/>
                    </a:xfrm>
                    <a:prstGeom prst="rect">
                      <a:avLst/>
                    </a:prstGeom>
                  </pic:spPr>
                </pic:pic>
              </a:graphicData>
            </a:graphic>
          </wp:inline>
        </w:drawing>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drawing>
          <wp:inline distT="0" distB="0" distL="114300" distR="114300">
            <wp:extent cx="5755640" cy="8303895"/>
            <wp:effectExtent l="0" t="0" r="16510" b="1905"/>
            <wp:docPr id="20" name="图片 2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2"/>
                    <pic:cNvPicPr>
                      <a:picLocks noChangeAspect="1"/>
                    </pic:cNvPicPr>
                  </pic:nvPicPr>
                  <pic:blipFill>
                    <a:blip r:embed="rId21"/>
                    <a:stretch>
                      <a:fillRect/>
                    </a:stretch>
                  </pic:blipFill>
                  <pic:spPr>
                    <a:xfrm>
                      <a:off x="0" y="0"/>
                      <a:ext cx="5755640" cy="8303895"/>
                    </a:xfrm>
                    <a:prstGeom prst="rect">
                      <a:avLst/>
                    </a:prstGeom>
                  </pic:spPr>
                </pic:pic>
              </a:graphicData>
            </a:graphic>
          </wp:inline>
        </w:drawing>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drawing>
          <wp:inline distT="0" distB="0" distL="114300" distR="114300">
            <wp:extent cx="5755640" cy="8245475"/>
            <wp:effectExtent l="0" t="0" r="16510" b="3175"/>
            <wp:docPr id="19" name="图片 1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3"/>
                    <pic:cNvPicPr>
                      <a:picLocks noChangeAspect="1"/>
                    </pic:cNvPicPr>
                  </pic:nvPicPr>
                  <pic:blipFill>
                    <a:blip r:embed="rId22"/>
                    <a:stretch>
                      <a:fillRect/>
                    </a:stretch>
                  </pic:blipFill>
                  <pic:spPr>
                    <a:xfrm>
                      <a:off x="0" y="0"/>
                      <a:ext cx="5755640" cy="8245475"/>
                    </a:xfrm>
                    <a:prstGeom prst="rect">
                      <a:avLst/>
                    </a:prstGeom>
                  </pic:spPr>
                </pic:pic>
              </a:graphicData>
            </a:graphic>
          </wp:inline>
        </w:drawing>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drawing>
          <wp:inline distT="0" distB="0" distL="114300" distR="114300">
            <wp:extent cx="5755640" cy="3426460"/>
            <wp:effectExtent l="0" t="0" r="16510" b="2540"/>
            <wp:docPr id="18" name="图片 1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4"/>
                    <pic:cNvPicPr>
                      <a:picLocks noChangeAspect="1"/>
                    </pic:cNvPicPr>
                  </pic:nvPicPr>
                  <pic:blipFill>
                    <a:blip r:embed="rId23"/>
                    <a:stretch>
                      <a:fillRect/>
                    </a:stretch>
                  </pic:blipFill>
                  <pic:spPr>
                    <a:xfrm>
                      <a:off x="0" y="0"/>
                      <a:ext cx="5755640" cy="3426460"/>
                    </a:xfrm>
                    <a:prstGeom prst="rect">
                      <a:avLst/>
                    </a:prstGeom>
                  </pic:spPr>
                </pic:pic>
              </a:graphicData>
            </a:graphic>
          </wp:inline>
        </w:drawing>
      </w:r>
    </w:p>
    <w:p>
      <w:pPr>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br w:type="page"/>
      </w: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附件5：</w:t>
      </w:r>
    </w:p>
    <w:p>
      <w:pPr>
        <w:keepNext w:val="0"/>
        <w:keepLines w:val="0"/>
        <w:pageBreakBefore w:val="0"/>
        <w:widowControl/>
        <w:suppressLineNumbers w:val="0"/>
        <w:kinsoku/>
        <w:wordWrap/>
        <w:overflowPunct/>
        <w:topLinePunct w:val="0"/>
        <w:autoSpaceDE/>
        <w:autoSpaceDN/>
        <w:bidi w:val="0"/>
        <w:adjustRightInd/>
        <w:snapToGrid/>
        <w:spacing w:after="0" w:afterLines="50" w:line="520" w:lineRule="exact"/>
        <w:jc w:val="center"/>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参与实施政府采购节能产品认证机构名录</w:t>
      </w:r>
    </w:p>
    <w:tbl>
      <w:tblPr>
        <w:tblStyle w:val="37"/>
        <w:tblW w:w="90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13" w:type="dxa"/>
          <w:left w:w="113" w:type="dxa"/>
          <w:bottom w:w="113" w:type="dxa"/>
          <w:right w:w="113" w:type="dxa"/>
        </w:tblCellMar>
      </w:tblPr>
      <w:tblGrid>
        <w:gridCol w:w="538"/>
        <w:gridCol w:w="1137"/>
        <w:gridCol w:w="1138"/>
        <w:gridCol w:w="1300"/>
        <w:gridCol w:w="1800"/>
        <w:gridCol w:w="3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restart"/>
            <w:textDirection w:val="tbRlV"/>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序 号</w:t>
            </w:r>
          </w:p>
        </w:tc>
        <w:tc>
          <w:tcPr>
            <w:tcW w:w="2275" w:type="dxa"/>
            <w:gridSpan w:val="2"/>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一级目录</w:t>
            </w:r>
          </w:p>
        </w:tc>
        <w:tc>
          <w:tcPr>
            <w:tcW w:w="3100" w:type="dxa"/>
            <w:gridSpan w:val="2"/>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二级目录</w:t>
            </w:r>
          </w:p>
        </w:tc>
        <w:tc>
          <w:tcPr>
            <w:tcW w:w="3160"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认证机构名录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textDirection w:val="tbRlV"/>
            <w:vAlign w:val="top"/>
          </w:tcPr>
          <w:p>
            <w:pPr>
              <w:rPr>
                <w:rFonts w:hint="eastAsia" w:ascii="宋体" w:hAnsi="宋体" w:eastAsia="宋体" w:cs="宋体"/>
                <w:color w:val="000000" w:themeColor="text1"/>
                <w:sz w:val="18"/>
                <w:szCs w:val="18"/>
                <w14:textFill>
                  <w14:solidFill>
                    <w14:schemeClr w14:val="tx1"/>
                  </w14:solidFill>
                </w14:textFill>
              </w:rPr>
            </w:pP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产品代码</w:t>
            </w:r>
          </w:p>
        </w:tc>
        <w:tc>
          <w:tcPr>
            <w:tcW w:w="11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产品名称</w:t>
            </w:r>
          </w:p>
        </w:tc>
        <w:tc>
          <w:tcPr>
            <w:tcW w:w="1300"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产品代码</w:t>
            </w:r>
          </w:p>
        </w:tc>
        <w:tc>
          <w:tcPr>
            <w:tcW w:w="1800"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产品名称</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1</w:t>
            </w:r>
          </w:p>
        </w:tc>
        <w:tc>
          <w:tcPr>
            <w:tcW w:w="1137"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A020101</w:t>
            </w:r>
          </w:p>
        </w:tc>
        <w:tc>
          <w:tcPr>
            <w:tcW w:w="1138"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计算机设备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A02010104</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台式计算机</w:t>
            </w:r>
          </w:p>
        </w:tc>
        <w:tc>
          <w:tcPr>
            <w:tcW w:w="3160"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北京赛西认证有限责任公司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中国网络安全审查技术与认证中心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广州赛宝认证中心服务有限公司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A02010105</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便携式计算机</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A02010107</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平板式微型计算机</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2</w:t>
            </w:r>
          </w:p>
        </w:tc>
        <w:tc>
          <w:tcPr>
            <w:tcW w:w="1137"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A020106</w:t>
            </w:r>
          </w:p>
        </w:tc>
        <w:tc>
          <w:tcPr>
            <w:tcW w:w="1138"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输入输出设备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A02010601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打印设备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A02010604</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显示设备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A02010609</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图形图像输入设备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3</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A020202</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投影仪</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4</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A020204</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多功能一体机</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5</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A020519</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泵</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A02051901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离心泵</w:t>
            </w: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电能（北京）认证中心有限公司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方圆标志认证集团有限公司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6</w:t>
            </w:r>
          </w:p>
        </w:tc>
        <w:tc>
          <w:tcPr>
            <w:tcW w:w="1137"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A020523</w:t>
            </w:r>
          </w:p>
        </w:tc>
        <w:tc>
          <w:tcPr>
            <w:tcW w:w="1138"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制冷空调设备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A02052301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制冷压缩机</w:t>
            </w:r>
          </w:p>
        </w:tc>
        <w:tc>
          <w:tcPr>
            <w:tcW w:w="3160"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合肥通用机械产品认证有限公司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北京中冷通质量认证中心有限公司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A02052305</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空调机组</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A02052309</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专用制冷、空调设备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A02052399</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其他制冷空调设备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7</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A020601</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电机</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电能（北京）认证中心有限公司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中国船级社质量认证公司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8</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A020602</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变压器</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电能（北京）认证中心有限公司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方圆标志认证集团有限公司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9</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A020609</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镇流器</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深圳市计量质量检测研究院</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中标合信（北京）认证有限公司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restart"/>
            <w:vAlign w:val="center"/>
          </w:tcPr>
          <w:p>
            <w:pPr>
              <w:jc w:val="center"/>
              <w:rPr>
                <w:rFonts w:hint="eastAsia"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10</w:t>
            </w:r>
          </w:p>
        </w:tc>
        <w:tc>
          <w:tcPr>
            <w:tcW w:w="1137" w:type="dxa"/>
            <w:vMerge w:val="restart"/>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A020618</w:t>
            </w:r>
          </w:p>
        </w:tc>
        <w:tc>
          <w:tcPr>
            <w:tcW w:w="1138"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生活用电器</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A0206180101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电冰箱</w:t>
            </w: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中家院（北京）检测认证有限公司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A0206180203</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空调机</w:t>
            </w: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中家院（北京）检测认证有限公司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合肥通用机械产品认证有限公司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A0206180301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洗衣机</w:t>
            </w: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中家院（北京）检测认证有限公司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7" w:type="dxa"/>
            <w:vMerge w:val="continue"/>
            <w:vAlign w:val="center"/>
          </w:tcPr>
          <w:p>
            <w:pPr>
              <w:jc w:val="center"/>
              <w:rPr>
                <w:rFonts w:hint="eastAsia" w:ascii="宋体" w:hAnsi="宋体" w:eastAsia="宋体" w:cs="宋体"/>
                <w:color w:val="000000" w:themeColor="text1"/>
                <w:sz w:val="18"/>
                <w:szCs w:val="18"/>
                <w14:textFill>
                  <w14:solidFill>
                    <w14:schemeClr w14:val="tx1"/>
                  </w14:solidFill>
                </w14:textFill>
              </w:rPr>
            </w:pPr>
          </w:p>
        </w:tc>
        <w:tc>
          <w:tcPr>
            <w:tcW w:w="1138"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A02061808</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热水器</w:t>
            </w: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威凯认证检测有限公司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中家院（北京）检测认证有限公司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合肥通用机械产品认证有限公司(范围仅限于“热泵热水器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11</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A020619</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照明设备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中</w:t>
            </w:r>
            <w:r>
              <w:rPr>
                <w:rFonts w:hint="eastAsia" w:ascii="宋体" w:hAnsi="宋体" w:eastAsia="宋体" w:cs="宋体"/>
                <w:color w:val="000000" w:themeColor="text1"/>
                <w:sz w:val="18"/>
                <w:szCs w:val="18"/>
                <w14:textFill>
                  <w14:solidFill>
                    <w14:schemeClr w14:val="tx1"/>
                  </w14:solidFill>
                </w14:textFill>
              </w:rPr>
              <w:t>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深圳市计量质量检测研究院</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中标合信（北京）认证有限公司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12</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A020910</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电视设备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A02091001</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普通电视设备 （电视机）</w:t>
            </w:r>
          </w:p>
        </w:tc>
        <w:tc>
          <w:tcPr>
            <w:tcW w:w="3160"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北京泰瑞特认证有限责任公司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广州赛宝认证中心服务有限公司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13</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A020911</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视频设备</w:t>
            </w:r>
          </w:p>
        </w:tc>
        <w:tc>
          <w:tcPr>
            <w:tcW w:w="13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A02091107</w:t>
            </w:r>
          </w:p>
        </w:tc>
        <w:tc>
          <w:tcPr>
            <w:tcW w:w="180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视频监控设备</w:t>
            </w:r>
          </w:p>
        </w:tc>
        <w:tc>
          <w:tcPr>
            <w:tcW w:w="3160" w:type="dxa"/>
            <w:vMerge w:val="continue"/>
            <w:vAlign w:val="center"/>
          </w:tcPr>
          <w:p>
            <w:pPr>
              <w:jc w:val="both"/>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lang w:val="en-US" w:eastAsia="zh-CN"/>
                <w14:textFill>
                  <w14:solidFill>
                    <w14:schemeClr w14:val="tx1"/>
                  </w14:solidFill>
                </w14:textFill>
              </w:rPr>
            </w:pPr>
            <w:r>
              <w:rPr>
                <w:rFonts w:hint="eastAsia" w:ascii="宋体" w:hAnsi="宋体" w:eastAsia="宋体" w:cs="宋体"/>
                <w:color w:val="000000" w:themeColor="text1"/>
                <w:sz w:val="18"/>
                <w:szCs w:val="18"/>
                <w:lang w:val="en-US" w:eastAsia="zh-CN"/>
                <w14:textFill>
                  <w14:solidFill>
                    <w14:schemeClr w14:val="tx1"/>
                  </w14:solidFill>
                </w14:textFill>
              </w:rPr>
              <w:t>14</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A031210</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饮食炊事机械</w:t>
            </w:r>
          </w:p>
        </w:tc>
        <w:tc>
          <w:tcPr>
            <w:tcW w:w="13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18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3160"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北京鉴衡认证中心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中国市政工程华北设计研究总院有限公司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15</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A060805</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便器</w:t>
            </w:r>
          </w:p>
        </w:tc>
        <w:tc>
          <w:tcPr>
            <w:tcW w:w="13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18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3160" w:type="dxa"/>
            <w:vMerge w:val="restart"/>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中国质量认证中心</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北京新华节水产品认证有限公司</w:t>
            </w:r>
          </w:p>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方圆标志认证集团有限公司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16</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A060806</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水嘴</w:t>
            </w:r>
          </w:p>
        </w:tc>
        <w:tc>
          <w:tcPr>
            <w:tcW w:w="13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18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3160" w:type="dxa"/>
            <w:vMerge w:val="continue"/>
            <w:vAlign w:val="top"/>
          </w:tcPr>
          <w:p>
            <w:pPr>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17</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A060807</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便器冲洗阀</w:t>
            </w:r>
          </w:p>
        </w:tc>
        <w:tc>
          <w:tcPr>
            <w:tcW w:w="13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18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3160" w:type="dxa"/>
            <w:vMerge w:val="continue"/>
            <w:vAlign w:val="top"/>
          </w:tcPr>
          <w:p>
            <w:pPr>
              <w:rPr>
                <w:rFonts w:hint="eastAsia" w:ascii="宋体" w:hAnsi="宋体" w:eastAsia="宋体" w:cs="宋体"/>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13" w:type="dxa"/>
            <w:bottom w:w="113" w:type="dxa"/>
            <w:right w:w="113" w:type="dxa"/>
          </w:tblCellMar>
        </w:tblPrEx>
        <w:trPr>
          <w:trHeight w:val="23" w:hRule="atLeast"/>
          <w:jc w:val="center"/>
        </w:trPr>
        <w:tc>
          <w:tcPr>
            <w:tcW w:w="538"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18</w:t>
            </w:r>
          </w:p>
        </w:tc>
        <w:tc>
          <w:tcPr>
            <w:tcW w:w="1137" w:type="dxa"/>
            <w:vAlign w:val="center"/>
          </w:tcPr>
          <w:p>
            <w:pPr>
              <w:jc w:val="center"/>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A060810</w:t>
            </w:r>
          </w:p>
        </w:tc>
        <w:tc>
          <w:tcPr>
            <w:tcW w:w="1138" w:type="dxa"/>
            <w:vAlign w:val="center"/>
          </w:tcPr>
          <w:p>
            <w:pPr>
              <w:jc w:val="both"/>
              <w:rPr>
                <w:rFonts w:hint="eastAsia" w:ascii="宋体" w:hAnsi="宋体" w:eastAsia="宋体" w:cs="宋体"/>
                <w:color w:val="000000" w:themeColor="text1"/>
                <w:sz w:val="18"/>
                <w:szCs w:val="18"/>
                <w14:textFill>
                  <w14:solidFill>
                    <w14:schemeClr w14:val="tx1"/>
                  </w14:solidFill>
                </w14:textFill>
              </w:rPr>
            </w:pPr>
            <w:r>
              <w:rPr>
                <w:rFonts w:hint="eastAsia" w:ascii="宋体" w:hAnsi="宋体" w:eastAsia="宋体" w:cs="宋体"/>
                <w:color w:val="000000" w:themeColor="text1"/>
                <w:sz w:val="18"/>
                <w:szCs w:val="18"/>
                <w14:textFill>
                  <w14:solidFill>
                    <w14:schemeClr w14:val="tx1"/>
                  </w14:solidFill>
                </w14:textFill>
              </w:rPr>
              <w:t>淋浴器</w:t>
            </w:r>
          </w:p>
        </w:tc>
        <w:tc>
          <w:tcPr>
            <w:tcW w:w="13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1800" w:type="dxa"/>
            <w:vAlign w:val="top"/>
          </w:tcPr>
          <w:p>
            <w:pPr>
              <w:rPr>
                <w:rFonts w:hint="eastAsia" w:ascii="宋体" w:hAnsi="宋体" w:eastAsia="宋体" w:cs="宋体"/>
                <w:color w:val="000000" w:themeColor="text1"/>
                <w:sz w:val="18"/>
                <w:szCs w:val="18"/>
                <w14:textFill>
                  <w14:solidFill>
                    <w14:schemeClr w14:val="tx1"/>
                  </w14:solidFill>
                </w14:textFill>
              </w:rPr>
            </w:pPr>
          </w:p>
        </w:tc>
        <w:tc>
          <w:tcPr>
            <w:tcW w:w="3160" w:type="dxa"/>
            <w:vMerge w:val="continue"/>
            <w:vAlign w:val="top"/>
          </w:tcPr>
          <w:p>
            <w:pPr>
              <w:rPr>
                <w:rFonts w:hint="eastAsia" w:ascii="宋体" w:hAnsi="宋体" w:eastAsia="宋体" w:cs="宋体"/>
                <w:color w:val="000000" w:themeColor="text1"/>
                <w:sz w:val="18"/>
                <w:szCs w:val="18"/>
                <w14:textFill>
                  <w14:solidFill>
                    <w14:schemeClr w14:val="tx1"/>
                  </w14:solidFill>
                </w14:textFill>
              </w:rPr>
            </w:pPr>
          </w:p>
        </w:tc>
      </w:tr>
    </w:tbl>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default"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注：上述信息来源于《市场监管总局关于发布参与实施政府采购节能产品、环境标志产品认证机构名录的公告》（2019年第16号），如有变动以最新公布为准。</w:t>
      </w: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p>
    <w:p>
      <w:pPr>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br w:type="page"/>
      </w: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附件6：</w:t>
      </w:r>
    </w:p>
    <w:p>
      <w:pPr>
        <w:keepNext w:val="0"/>
        <w:keepLines w:val="0"/>
        <w:pageBreakBefore w:val="0"/>
        <w:widowControl/>
        <w:suppressLineNumbers w:val="0"/>
        <w:kinsoku/>
        <w:wordWrap/>
        <w:overflowPunct/>
        <w:topLinePunct w:val="0"/>
        <w:autoSpaceDE/>
        <w:autoSpaceDN/>
        <w:bidi w:val="0"/>
        <w:adjustRightInd/>
        <w:snapToGrid/>
        <w:spacing w:after="0" w:afterLines="50" w:line="520" w:lineRule="exact"/>
        <w:jc w:val="center"/>
        <w:textAlignment w:val="auto"/>
        <w:rPr>
          <w:b/>
          <w:bCs/>
          <w:color w:val="000000" w:themeColor="text1"/>
          <w:spacing w:val="-3"/>
          <w:sz w:val="24"/>
          <w:szCs w:val="24"/>
          <w14:textFill>
            <w14:solidFill>
              <w14:schemeClr w14:val="tx1"/>
            </w14:solidFill>
          </w14:textFill>
        </w:rPr>
      </w:pPr>
      <w:r>
        <w:rPr>
          <w:b/>
          <w:bCs/>
          <w:color w:val="000000" w:themeColor="text1"/>
          <w:spacing w:val="-3"/>
          <w:sz w:val="24"/>
          <w:szCs w:val="24"/>
          <w14:textFill>
            <w14:solidFill>
              <w14:schemeClr w14:val="tx1"/>
            </w14:solidFill>
          </w14:textFill>
        </w:rPr>
        <w:t>参与实施政府采购环境标志产品认证机构名录</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
        <w:gridCol w:w="2850"/>
        <w:gridCol w:w="52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963" w:type="dxa"/>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序号</w:t>
            </w:r>
          </w:p>
        </w:tc>
        <w:tc>
          <w:tcPr>
            <w:tcW w:w="2850" w:type="dxa"/>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目录</w:t>
            </w:r>
          </w:p>
        </w:tc>
        <w:tc>
          <w:tcPr>
            <w:tcW w:w="5250" w:type="dxa"/>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认证机构名录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jc w:val="center"/>
        </w:trPr>
        <w:tc>
          <w:tcPr>
            <w:tcW w:w="963"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center"/>
              <w:textAlignment w:val="auto"/>
              <w:rPr>
                <w:rFonts w:hint="default"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1</w:t>
            </w:r>
          </w:p>
        </w:tc>
        <w:tc>
          <w:tcPr>
            <w:tcW w:w="285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环境标志产品</w:t>
            </w:r>
          </w:p>
        </w:tc>
        <w:tc>
          <w:tcPr>
            <w:tcW w:w="5250" w:type="dxa"/>
            <w:vAlign w:val="center"/>
          </w:tcPr>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中环联合（北京）认证中心有限公司</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中标合信（北京）认证有限公司</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中环协（北京）认证中心</w:t>
            </w:r>
          </w:p>
          <w:p>
            <w:pPr>
              <w:keepNext w:val="0"/>
              <w:keepLines w:val="0"/>
              <w:pageBreakBefore w:val="0"/>
              <w:widowControl/>
              <w:suppressLineNumbers w:val="0"/>
              <w:kinsoku/>
              <w:wordWrap/>
              <w:overflowPunct/>
              <w:topLinePunct w:val="0"/>
              <w:autoSpaceDE/>
              <w:autoSpaceDN/>
              <w:bidi w:val="0"/>
              <w:adjustRightInd/>
              <w:snapToGrid/>
              <w:spacing w:line="360" w:lineRule="exact"/>
              <w:jc w:val="both"/>
              <w:textAlignment w:val="auto"/>
              <w:rPr>
                <w:rFonts w:hint="default" w:ascii="宋体" w:hAnsi="宋体" w:eastAsia="宋体" w:cs="宋体"/>
                <w:b w:val="0"/>
                <w:bCs w:val="0"/>
                <w:color w:val="000000" w:themeColor="text1"/>
                <w:spacing w:val="-3"/>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3"/>
                <w:sz w:val="21"/>
                <w:szCs w:val="21"/>
                <w:vertAlign w:val="baseline"/>
                <w:lang w:val="en-US" w:eastAsia="zh-CN"/>
                <w14:textFill>
                  <w14:solidFill>
                    <w14:schemeClr w14:val="tx1"/>
                  </w14:solidFill>
                </w14:textFill>
              </w:rPr>
              <w:t>天津华诚认证有限公司</w:t>
            </w:r>
          </w:p>
        </w:tc>
      </w:tr>
    </w:tbl>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default"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注：上述信息来源于《市场监管总局关于发布参与实施政府采购节能产品、环境标志产品认证机构名录的公告》（2019年第16号），如有变动以最新公布为准。</w:t>
      </w:r>
    </w:p>
    <w:p>
      <w:pPr>
        <w:keepNext w:val="0"/>
        <w:keepLines w:val="0"/>
        <w:pageBreakBefore w:val="0"/>
        <w:widowControl/>
        <w:suppressLineNumbers w:val="0"/>
        <w:kinsoku/>
        <w:wordWrap/>
        <w:overflowPunct/>
        <w:topLinePunct w:val="0"/>
        <w:autoSpaceDE/>
        <w:autoSpaceDN/>
        <w:bidi w:val="0"/>
        <w:adjustRightInd/>
        <w:snapToGrid/>
        <w:spacing w:line="520" w:lineRule="exact"/>
        <w:jc w:val="center"/>
        <w:textAlignment w:val="auto"/>
        <w:rPr>
          <w:rFonts w:hint="eastAsia"/>
          <w:b/>
          <w:bCs/>
          <w:color w:val="000000" w:themeColor="text1"/>
          <w:spacing w:val="-3"/>
          <w:sz w:val="24"/>
          <w:szCs w:val="24"/>
          <w:lang w:val="en-US"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p>
    <w:p>
      <w:pPr>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br w:type="page"/>
      </w:r>
    </w:p>
    <w:p>
      <w:pPr>
        <w:keepNext w:val="0"/>
        <w:keepLines w:val="0"/>
        <w:pageBreakBefore w:val="0"/>
        <w:widowControl/>
        <w:suppressLineNumbers w:val="0"/>
        <w:kinsoku/>
        <w:wordWrap/>
        <w:overflowPunct/>
        <w:topLinePunct w:val="0"/>
        <w:autoSpaceDE/>
        <w:autoSpaceDN/>
        <w:bidi w:val="0"/>
        <w:adjustRightInd/>
        <w:snapToGrid/>
        <w:spacing w:line="520" w:lineRule="exact"/>
        <w:jc w:val="both"/>
        <w:textAlignment w:val="auto"/>
        <w:rPr>
          <w:rFonts w:hint="eastAsia" w:ascii="宋体" w:hAnsi="宋体" w:eastAsia="宋体" w:cs="宋体"/>
          <w:b/>
          <w:bCs/>
          <w:color w:val="000000" w:themeColor="text1"/>
          <w:kern w:val="0"/>
          <w:sz w:val="24"/>
          <w:szCs w:val="24"/>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附件7：</w:t>
      </w:r>
    </w:p>
    <w:p>
      <w:pPr>
        <w:keepNext w:val="0"/>
        <w:keepLines w:val="0"/>
        <w:pageBreakBefore w:val="0"/>
        <w:widowControl w:val="0"/>
        <w:kinsoku/>
        <w:wordWrap w:val="0"/>
        <w:overflowPunct/>
        <w:topLinePunct w:val="0"/>
        <w:autoSpaceDE/>
        <w:autoSpaceDN/>
        <w:bidi w:val="0"/>
        <w:adjustRightInd/>
        <w:snapToGrid/>
        <w:spacing w:before="0" w:beforeLines="50" w:after="0" w:afterLines="100" w:line="700" w:lineRule="exact"/>
        <w:jc w:val="center"/>
        <w:textAlignment w:val="auto"/>
        <w:outlineLvl w:val="1"/>
        <w:rPr>
          <w:rFonts w:hint="default" w:ascii="宋体" w:hAnsi="宋体" w:eastAsia="宋体" w:cs="宋体"/>
          <w:b/>
          <w:color w:val="000000" w:themeColor="text1"/>
          <w:sz w:val="28"/>
          <w:szCs w:val="28"/>
          <w:lang w:val="en-US" w:eastAsia="zh-CN"/>
          <w14:textFill>
            <w14:solidFill>
              <w14:schemeClr w14:val="tx1"/>
            </w14:solidFill>
          </w14:textFill>
        </w:rPr>
      </w:pPr>
      <w:bookmarkStart w:id="237" w:name="_Toc5893"/>
      <w:bookmarkStart w:id="238" w:name="_Toc605"/>
      <w:bookmarkStart w:id="239" w:name="_Toc4310"/>
      <w:r>
        <w:rPr>
          <w:rFonts w:hint="eastAsia" w:ascii="宋体" w:hAnsi="宋体" w:eastAsia="宋体" w:cs="宋体"/>
          <w:b/>
          <w:color w:val="000000" w:themeColor="text1"/>
          <w:sz w:val="28"/>
          <w:szCs w:val="28"/>
          <w:lang w:val="en-US" w:eastAsia="zh-CN"/>
          <w14:textFill>
            <w14:solidFill>
              <w14:schemeClr w14:val="tx1"/>
            </w14:solidFill>
          </w14:textFill>
        </w:rPr>
        <w:t>节能产品、环境标志产品明细表</w:t>
      </w:r>
      <w:bookmarkEnd w:id="237"/>
      <w:bookmarkEnd w:id="238"/>
      <w:r>
        <w:rPr>
          <w:rFonts w:hint="eastAsia" w:ascii="宋体" w:hAnsi="宋体" w:eastAsia="宋体" w:cs="宋体"/>
          <w:b/>
          <w:color w:val="000000" w:themeColor="text1"/>
          <w:sz w:val="28"/>
          <w:szCs w:val="28"/>
          <w:lang w:val="en-US" w:eastAsia="zh-CN"/>
          <w14:textFill>
            <w14:solidFill>
              <w14:schemeClr w14:val="tx1"/>
            </w14:solidFill>
          </w14:textFill>
        </w:rPr>
        <w:t>（若涉及）</w:t>
      </w:r>
      <w:bookmarkEnd w:id="239"/>
    </w:p>
    <w:p>
      <w:pPr>
        <w:pStyle w:val="20"/>
        <w:ind w:left="0" w:leftChars="0" w:firstLine="0" w:firstLineChars="0"/>
        <w:jc w:val="center"/>
        <w:rPr>
          <w:rFonts w:hint="eastAsia" w:ascii="宋体" w:hAnsi="宋体" w:eastAsia="宋体" w:cs="宋体"/>
          <w:b/>
          <w:color w:val="000000" w:themeColor="text1"/>
          <w:sz w:val="28"/>
          <w:szCs w:val="28"/>
          <w:lang w:val="en-US" w:eastAsia="zh-CN"/>
          <w14:textFill>
            <w14:solidFill>
              <w14:schemeClr w14:val="tx1"/>
            </w14:solidFill>
          </w14:textFill>
        </w:rPr>
      </w:pPr>
    </w:p>
    <w:p>
      <w:pPr>
        <w:pStyle w:val="20"/>
        <w:ind w:left="0" w:leftChars="0" w:firstLine="0" w:firstLineChars="0"/>
        <w:jc w:val="center"/>
        <w:rPr>
          <w:rFonts w:hint="default"/>
          <w:color w:val="000000" w:themeColor="text1"/>
          <w:sz w:val="24"/>
          <w:szCs w:val="24"/>
          <w:lang w:val="en-US" w:eastAsia="zh-CN"/>
          <w14:textFill>
            <w14:solidFill>
              <w14:schemeClr w14:val="tx1"/>
            </w14:solidFill>
          </w14:textFill>
        </w:rPr>
      </w:pPr>
      <w:r>
        <w:rPr>
          <w:rFonts w:hint="eastAsia" w:ascii="宋体" w:hAnsi="宋体" w:eastAsia="宋体" w:cs="宋体"/>
          <w:b/>
          <w:color w:val="000000" w:themeColor="text1"/>
          <w:sz w:val="24"/>
          <w:szCs w:val="24"/>
          <w:lang w:val="en-US" w:eastAsia="zh-CN"/>
          <w14:textFill>
            <w14:solidFill>
              <w14:schemeClr w14:val="tx1"/>
            </w14:solidFill>
          </w14:textFill>
        </w:rPr>
        <w:t>1.节能产品明细表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
        <w:gridCol w:w="1221"/>
        <w:gridCol w:w="1700"/>
        <w:gridCol w:w="1452"/>
        <w:gridCol w:w="1749"/>
        <w:gridCol w:w="2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450"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序号</w:t>
            </w:r>
          </w:p>
        </w:tc>
        <w:tc>
          <w:tcPr>
            <w:tcW w:w="1221"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货物名称</w:t>
            </w:r>
          </w:p>
        </w:tc>
        <w:tc>
          <w:tcPr>
            <w:tcW w:w="1700"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品牌及制造商</w:t>
            </w:r>
          </w:p>
        </w:tc>
        <w:tc>
          <w:tcPr>
            <w:tcW w:w="1452"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规格型号</w:t>
            </w:r>
          </w:p>
        </w:tc>
        <w:tc>
          <w:tcPr>
            <w:tcW w:w="1749" w:type="dxa"/>
            <w:noWrap w:val="0"/>
            <w:vAlign w:val="center"/>
          </w:tcPr>
          <w:p>
            <w:pPr>
              <w:pStyle w:val="61"/>
              <w:keepNext w:val="0"/>
              <w:keepLines w:val="0"/>
              <w:pageBreakBefore w:val="0"/>
              <w:kinsoku/>
              <w:wordWrap/>
              <w:overflowPunct/>
              <w:topLinePunct w:val="0"/>
              <w:autoSpaceDE/>
              <w:autoSpaceDN/>
              <w:bidi w:val="0"/>
              <w:adjustRightInd/>
              <w:snapToGrid/>
              <w:spacing w:line="360" w:lineRule="exact"/>
              <w:jc w:val="center"/>
              <w:textAlignment w:val="auto"/>
              <w:rPr>
                <w:rFonts w:hint="eastAsia"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中国节能产品认证证书编号</w:t>
            </w:r>
          </w:p>
        </w:tc>
        <w:tc>
          <w:tcPr>
            <w:tcW w:w="2506"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eastAsia" w:ascii="宋体" w:hAnsi="宋体" w:cs="宋体"/>
                <w:strike/>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中国节能产品认证证书有效截止日期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50"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221"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00"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452"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49"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2506" w:type="dxa"/>
            <w:noWrap w:val="0"/>
            <w:vAlign w:val="center"/>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450"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221"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00"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452"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49"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2506"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50"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221"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00"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452"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1749"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c>
          <w:tcPr>
            <w:tcW w:w="2506" w:type="dxa"/>
            <w:noWrap w:val="0"/>
            <w:vAlign w:val="top"/>
          </w:tcPr>
          <w:p>
            <w:pPr>
              <w:pStyle w:val="61"/>
              <w:keepNext w:val="0"/>
              <w:keepLines w:val="0"/>
              <w:pageBreakBefore w:val="0"/>
              <w:widowControl/>
              <w:kinsoku/>
              <w:wordWrap/>
              <w:overflowPunct/>
              <w:topLinePunct w:val="0"/>
              <w:autoSpaceDE/>
              <w:autoSpaceDN/>
              <w:bidi w:val="0"/>
              <w:adjustRightInd/>
              <w:snapToGrid/>
              <w:spacing w:line="360" w:lineRule="exact"/>
              <w:ind w:firstLine="482"/>
              <w:jc w:val="left"/>
              <w:textAlignment w:val="auto"/>
              <w:rPr>
                <w:rFonts w:hint="eastAsia" w:ascii="宋体" w:hAnsi="宋体" w:cs="宋体"/>
                <w:color w:val="000000" w:themeColor="text1"/>
                <w:kern w:val="0"/>
                <w:sz w:val="21"/>
                <w:szCs w:val="21"/>
                <w:lang w:val="zh-CN"/>
                <w14:textFill>
                  <w14:solidFill>
                    <w14:schemeClr w14:val="tx1"/>
                  </w14:solidFill>
                </w14:textFill>
              </w:rPr>
            </w:pPr>
          </w:p>
        </w:tc>
      </w:tr>
    </w:tbl>
    <w:p>
      <w:pPr>
        <w:pStyle w:val="61"/>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cs="宋体"/>
          <w:color w:val="000000" w:themeColor="text1"/>
          <w:spacing w:val="14"/>
          <w:kern w:val="0"/>
          <w:szCs w:val="21"/>
          <w:lang w:val="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附：投标产品的《中国节能产品认证证书》</w:t>
      </w:r>
      <w:r>
        <w:rPr>
          <w:rFonts w:hint="eastAsia" w:ascii="宋体" w:hAnsi="宋体" w:cs="宋体"/>
          <w:color w:val="000000" w:themeColor="text1"/>
          <w:spacing w:val="14"/>
          <w:kern w:val="0"/>
          <w:szCs w:val="21"/>
          <w:lang w:val="zh-CN"/>
          <w14:textFill>
            <w14:solidFill>
              <w14:schemeClr w14:val="tx1"/>
            </w14:solidFill>
          </w14:textFill>
        </w:rPr>
        <w:t>（应明显标画出对应的产品型号）。</w:t>
      </w:r>
    </w:p>
    <w:p>
      <w:pPr>
        <w:pStyle w:val="61"/>
        <w:widowControl/>
        <w:jc w:val="center"/>
        <w:rPr>
          <w:rFonts w:hint="eastAsia" w:ascii="宋体" w:hAnsi="宋体" w:cs="宋体"/>
          <w:color w:val="000000" w:themeColor="text1"/>
          <w:kern w:val="0"/>
          <w:sz w:val="24"/>
          <w:szCs w:val="24"/>
          <w:lang w:val="en-US" w:eastAsia="zh-CN"/>
          <w14:textFill>
            <w14:solidFill>
              <w14:schemeClr w14:val="tx1"/>
            </w14:solidFill>
          </w14:textFill>
        </w:rPr>
      </w:pPr>
    </w:p>
    <w:p>
      <w:pPr>
        <w:pStyle w:val="61"/>
        <w:widowControl/>
        <w:jc w:val="center"/>
        <w:rPr>
          <w:rFonts w:hint="eastAsia" w:ascii="宋体" w:hAnsi="宋体" w:cs="宋体"/>
          <w:color w:val="000000" w:themeColor="text1"/>
          <w:kern w:val="0"/>
          <w:sz w:val="24"/>
          <w:szCs w:val="24"/>
          <w:lang w:val="en-US" w:eastAsia="zh-CN"/>
          <w14:textFill>
            <w14:solidFill>
              <w14:schemeClr w14:val="tx1"/>
            </w14:solidFill>
          </w14:textFill>
        </w:rPr>
      </w:pPr>
    </w:p>
    <w:p>
      <w:pPr>
        <w:pStyle w:val="61"/>
        <w:widowControl/>
        <w:jc w:val="center"/>
        <w:rPr>
          <w:rFonts w:hint="eastAsia" w:ascii="宋体" w:hAnsi="宋体" w:cs="宋体"/>
          <w:b/>
          <w:bCs/>
          <w:color w:val="000000" w:themeColor="text1"/>
          <w:kern w:val="0"/>
          <w:sz w:val="24"/>
          <w:szCs w:val="24"/>
          <w:lang w:val="en-US" w:eastAsia="zh-CN"/>
          <w14:textFill>
            <w14:solidFill>
              <w14:schemeClr w14:val="tx1"/>
            </w14:solidFill>
          </w14:textFill>
        </w:rPr>
      </w:pPr>
    </w:p>
    <w:p>
      <w:pPr>
        <w:pStyle w:val="20"/>
        <w:ind w:left="0" w:leftChars="0" w:firstLine="0" w:firstLineChars="0"/>
        <w:jc w:val="center"/>
        <w:rPr>
          <w:rFonts w:hint="default" w:ascii="宋体" w:hAnsi="宋体" w:eastAsia="宋体" w:cs="宋体"/>
          <w:b/>
          <w:color w:val="000000" w:themeColor="text1"/>
          <w:sz w:val="24"/>
          <w:szCs w:val="24"/>
          <w:lang w:val="en-US" w:eastAsia="zh-CN"/>
          <w14:textFill>
            <w14:solidFill>
              <w14:schemeClr w14:val="tx1"/>
            </w14:solidFill>
          </w14:textFill>
        </w:rPr>
      </w:pPr>
      <w:r>
        <w:rPr>
          <w:rFonts w:hint="eastAsia" w:ascii="宋体" w:hAnsi="宋体" w:eastAsia="宋体" w:cs="宋体"/>
          <w:b/>
          <w:color w:val="000000" w:themeColor="text1"/>
          <w:sz w:val="24"/>
          <w:szCs w:val="24"/>
          <w:lang w:val="en-US" w:eastAsia="zh-CN"/>
          <w14:textFill>
            <w14:solidFill>
              <w14:schemeClr w14:val="tx1"/>
            </w14:solidFill>
          </w14:textFill>
        </w:rPr>
        <w:t>2.环境标志产品明细表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5"/>
        <w:gridCol w:w="1177"/>
        <w:gridCol w:w="1710"/>
        <w:gridCol w:w="1438"/>
        <w:gridCol w:w="1750"/>
        <w:gridCol w:w="2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505" w:type="dxa"/>
            <w:noWrap w:val="0"/>
            <w:vAlign w:val="center"/>
          </w:tcPr>
          <w:p>
            <w:pPr>
              <w:pStyle w:val="61"/>
              <w:widowControl/>
              <w:jc w:val="center"/>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序号</w:t>
            </w:r>
          </w:p>
        </w:tc>
        <w:tc>
          <w:tcPr>
            <w:tcW w:w="1177" w:type="dxa"/>
            <w:noWrap w:val="0"/>
            <w:vAlign w:val="center"/>
          </w:tcPr>
          <w:p>
            <w:pPr>
              <w:pStyle w:val="61"/>
              <w:widowControl/>
              <w:jc w:val="center"/>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货物名称</w:t>
            </w:r>
          </w:p>
        </w:tc>
        <w:tc>
          <w:tcPr>
            <w:tcW w:w="1710" w:type="dxa"/>
            <w:noWrap w:val="0"/>
            <w:vAlign w:val="center"/>
          </w:tcPr>
          <w:p>
            <w:pPr>
              <w:pStyle w:val="61"/>
              <w:widowControl/>
              <w:jc w:val="center"/>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品牌及制造商</w:t>
            </w:r>
          </w:p>
        </w:tc>
        <w:tc>
          <w:tcPr>
            <w:tcW w:w="1438" w:type="dxa"/>
            <w:noWrap w:val="0"/>
            <w:vAlign w:val="center"/>
          </w:tcPr>
          <w:p>
            <w:pPr>
              <w:pStyle w:val="61"/>
              <w:widowControl/>
              <w:jc w:val="center"/>
              <w:rPr>
                <w:rFonts w:hint="eastAsia" w:ascii="宋体" w:hAnsi="宋体" w:cs="宋体"/>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规格型号</w:t>
            </w:r>
          </w:p>
        </w:tc>
        <w:tc>
          <w:tcPr>
            <w:tcW w:w="1750" w:type="dxa"/>
            <w:noWrap w:val="0"/>
            <w:vAlign w:val="center"/>
          </w:tcPr>
          <w:p>
            <w:pPr>
              <w:pStyle w:val="61"/>
              <w:jc w:val="center"/>
              <w:rPr>
                <w:rFonts w:hint="eastAsia"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中国环境标志</w:t>
            </w:r>
            <w:r>
              <w:rPr>
                <w:rFonts w:hint="eastAsia" w:ascii="宋体" w:hAnsi="宋体" w:cs="宋体"/>
                <w:color w:val="000000" w:themeColor="text1"/>
                <w:sz w:val="21"/>
                <w:szCs w:val="21"/>
                <w:lang w:val="en-US" w:eastAsia="zh-CN"/>
                <w14:textFill>
                  <w14:solidFill>
                    <w14:schemeClr w14:val="tx1"/>
                  </w14:solidFill>
                </w14:textFill>
              </w:rPr>
              <w:t>产品</w:t>
            </w:r>
            <w:r>
              <w:rPr>
                <w:rFonts w:hint="eastAsia" w:ascii="宋体" w:hAnsi="宋体" w:cs="宋体"/>
                <w:color w:val="000000" w:themeColor="text1"/>
                <w:sz w:val="21"/>
                <w:szCs w:val="21"/>
                <w14:textFill>
                  <w14:solidFill>
                    <w14:schemeClr w14:val="tx1"/>
                  </w14:solidFill>
                </w14:textFill>
              </w:rPr>
              <w:t>认证证书编号</w:t>
            </w:r>
          </w:p>
        </w:tc>
        <w:tc>
          <w:tcPr>
            <w:tcW w:w="2516" w:type="dxa"/>
            <w:noWrap w:val="0"/>
            <w:vAlign w:val="center"/>
          </w:tcPr>
          <w:p>
            <w:pPr>
              <w:pStyle w:val="61"/>
              <w:widowControl/>
              <w:jc w:val="center"/>
              <w:rPr>
                <w:rFonts w:hint="eastAsia" w:ascii="宋体" w:hAnsi="宋体" w:cs="宋体"/>
                <w:strike/>
                <w:color w:val="000000" w:themeColor="text1"/>
                <w:kern w:val="0"/>
                <w:sz w:val="21"/>
                <w:szCs w:val="21"/>
                <w:lang w:val="zh-CN"/>
                <w14:textFill>
                  <w14:solidFill>
                    <w14:schemeClr w14:val="tx1"/>
                  </w14:solidFill>
                </w14:textFill>
              </w:rPr>
            </w:pPr>
            <w:r>
              <w:rPr>
                <w:rFonts w:hint="eastAsia" w:ascii="宋体" w:hAnsi="宋体" w:cs="宋体"/>
                <w:color w:val="000000" w:themeColor="text1"/>
                <w:kern w:val="0"/>
                <w:sz w:val="21"/>
                <w:szCs w:val="21"/>
                <w:lang w:val="zh-CN"/>
                <w14:textFill>
                  <w14:solidFill>
                    <w14:schemeClr w14:val="tx1"/>
                  </w14:solidFill>
                </w14:textFill>
              </w:rPr>
              <w:t>中国环境标志</w:t>
            </w:r>
            <w:r>
              <w:rPr>
                <w:rFonts w:hint="eastAsia" w:ascii="宋体" w:hAnsi="宋体" w:cs="宋体"/>
                <w:color w:val="000000" w:themeColor="text1"/>
                <w:kern w:val="0"/>
                <w:sz w:val="21"/>
                <w:szCs w:val="21"/>
                <w:lang w:val="en-US" w:eastAsia="zh-CN"/>
                <w14:textFill>
                  <w14:solidFill>
                    <w14:schemeClr w14:val="tx1"/>
                  </w14:solidFill>
                </w14:textFill>
              </w:rPr>
              <w:t>产品</w:t>
            </w:r>
            <w:r>
              <w:rPr>
                <w:rFonts w:hint="eastAsia" w:ascii="宋体" w:hAnsi="宋体" w:cs="宋体"/>
                <w:color w:val="000000" w:themeColor="text1"/>
                <w:kern w:val="0"/>
                <w:sz w:val="21"/>
                <w:szCs w:val="21"/>
                <w:lang w:val="zh-CN"/>
                <w14:textFill>
                  <w14:solidFill>
                    <w14:schemeClr w14:val="tx1"/>
                  </w14:solidFill>
                </w14:textFill>
              </w:rPr>
              <w:t>认证证书有效截止日期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5" w:type="dxa"/>
            <w:noWrap w:val="0"/>
            <w:vAlign w:val="center"/>
          </w:tcPr>
          <w:p>
            <w:pPr>
              <w:pStyle w:val="61"/>
              <w:widowControl/>
              <w:jc w:val="left"/>
              <w:rPr>
                <w:rFonts w:hint="eastAsia" w:ascii="宋体" w:hAnsi="宋体" w:cs="宋体"/>
                <w:color w:val="000000" w:themeColor="text1"/>
                <w:kern w:val="0"/>
                <w:sz w:val="21"/>
                <w:szCs w:val="21"/>
                <w:lang w:val="zh-CN"/>
                <w14:textFill>
                  <w14:solidFill>
                    <w14:schemeClr w14:val="tx1"/>
                  </w14:solidFill>
                </w14:textFill>
              </w:rPr>
            </w:pPr>
          </w:p>
        </w:tc>
        <w:tc>
          <w:tcPr>
            <w:tcW w:w="1177"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1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438"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5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2516"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05" w:type="dxa"/>
            <w:noWrap w:val="0"/>
            <w:vAlign w:val="center"/>
          </w:tcPr>
          <w:p>
            <w:pPr>
              <w:pStyle w:val="61"/>
              <w:widowControl/>
              <w:jc w:val="left"/>
              <w:rPr>
                <w:rFonts w:hint="eastAsia" w:ascii="宋体" w:hAnsi="宋体" w:cs="宋体"/>
                <w:color w:val="000000" w:themeColor="text1"/>
                <w:kern w:val="0"/>
                <w:sz w:val="21"/>
                <w:szCs w:val="21"/>
                <w:lang w:val="zh-CN"/>
                <w14:textFill>
                  <w14:solidFill>
                    <w14:schemeClr w14:val="tx1"/>
                  </w14:solidFill>
                </w14:textFill>
              </w:rPr>
            </w:pPr>
          </w:p>
        </w:tc>
        <w:tc>
          <w:tcPr>
            <w:tcW w:w="1177"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1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438"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5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2516"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505" w:type="dxa"/>
            <w:noWrap w:val="0"/>
            <w:vAlign w:val="center"/>
          </w:tcPr>
          <w:p>
            <w:pPr>
              <w:pStyle w:val="61"/>
              <w:widowControl/>
              <w:jc w:val="left"/>
              <w:rPr>
                <w:rFonts w:hint="eastAsia" w:ascii="宋体" w:hAnsi="宋体" w:cs="宋体"/>
                <w:color w:val="000000" w:themeColor="text1"/>
                <w:kern w:val="0"/>
                <w:sz w:val="21"/>
                <w:szCs w:val="21"/>
                <w:lang w:val="zh-CN"/>
                <w14:textFill>
                  <w14:solidFill>
                    <w14:schemeClr w14:val="tx1"/>
                  </w14:solidFill>
                </w14:textFill>
              </w:rPr>
            </w:pPr>
          </w:p>
        </w:tc>
        <w:tc>
          <w:tcPr>
            <w:tcW w:w="1177"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1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438"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1750"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c>
          <w:tcPr>
            <w:tcW w:w="2516" w:type="dxa"/>
            <w:noWrap w:val="0"/>
            <w:vAlign w:val="center"/>
          </w:tcPr>
          <w:p>
            <w:pPr>
              <w:pStyle w:val="61"/>
              <w:widowControl/>
              <w:ind w:firstLine="482"/>
              <w:jc w:val="left"/>
              <w:rPr>
                <w:rFonts w:hint="eastAsia" w:ascii="宋体" w:hAnsi="宋体" w:cs="宋体"/>
                <w:color w:val="000000" w:themeColor="text1"/>
                <w:kern w:val="0"/>
                <w:sz w:val="21"/>
                <w:szCs w:val="21"/>
                <w:lang w:val="zh-CN"/>
                <w14:textFill>
                  <w14:solidFill>
                    <w14:schemeClr w14:val="tx1"/>
                  </w14:solidFill>
                </w14:textFill>
              </w:rPr>
            </w:pPr>
          </w:p>
        </w:tc>
      </w:tr>
    </w:tbl>
    <w:p>
      <w:pPr>
        <w:pStyle w:val="61"/>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宋体" w:hAnsi="宋体" w:eastAsia="宋体" w:cs="宋体"/>
          <w:color w:val="000000" w:themeColor="text1"/>
          <w:lang w:eastAsia="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附：</w:t>
      </w:r>
      <w:r>
        <w:rPr>
          <w:rFonts w:hint="eastAsia" w:ascii="宋体" w:hAnsi="宋体" w:cs="宋体"/>
          <w:bCs/>
          <w:color w:val="000000" w:themeColor="text1"/>
          <w:szCs w:val="21"/>
          <w14:textFill>
            <w14:solidFill>
              <w14:schemeClr w14:val="tx1"/>
            </w14:solidFill>
          </w14:textFill>
        </w:rPr>
        <w:t>投标产品的《中国环境标志产品认证证书》</w:t>
      </w:r>
      <w:r>
        <w:rPr>
          <w:rFonts w:hint="eastAsia" w:ascii="宋体" w:hAnsi="宋体" w:cs="宋体"/>
          <w:color w:val="000000" w:themeColor="text1"/>
          <w:spacing w:val="14"/>
          <w:szCs w:val="21"/>
          <w14:textFill>
            <w14:solidFill>
              <w14:schemeClr w14:val="tx1"/>
            </w14:solidFill>
          </w14:textFill>
        </w:rPr>
        <w:t>（应明显标画出对应的产品型号）</w:t>
      </w:r>
      <w:r>
        <w:rPr>
          <w:rFonts w:hint="eastAsia" w:ascii="宋体" w:hAnsi="宋体" w:cs="宋体"/>
          <w:color w:val="000000" w:themeColor="text1"/>
          <w:spacing w:val="14"/>
          <w:szCs w:val="21"/>
          <w:lang w:eastAsia="zh-CN"/>
          <w14:textFill>
            <w14:solidFill>
              <w14:schemeClr w14:val="tx1"/>
            </w14:solidFill>
          </w14:textFill>
        </w:rPr>
        <w:t>。</w:t>
      </w:r>
    </w:p>
    <w:p>
      <w:pPr>
        <w:pStyle w:val="61"/>
        <w:widowControl/>
        <w:jc w:val="left"/>
        <w:rPr>
          <w:rFonts w:hint="eastAsia" w:ascii="宋体" w:hAnsi="宋体" w:cs="宋体"/>
          <w:color w:val="000000" w:themeColor="text1"/>
          <w:kern w:val="0"/>
          <w:szCs w:val="21"/>
          <w:lang w:val="zh-CN"/>
          <w14:textFill>
            <w14:solidFill>
              <w14:schemeClr w14:val="tx1"/>
            </w14:solidFill>
          </w14:textFill>
        </w:rPr>
      </w:pPr>
    </w:p>
    <w:p>
      <w:pPr>
        <w:pStyle w:val="61"/>
        <w:widowControl/>
        <w:jc w:val="left"/>
        <w:rPr>
          <w:rFonts w:hint="eastAsia" w:ascii="宋体" w:hAnsi="宋体" w:cs="宋体"/>
          <w:color w:val="000000" w:themeColor="text1"/>
          <w:kern w:val="0"/>
          <w:szCs w:val="21"/>
          <w:lang w:val="zh-CN"/>
          <w14:textFill>
            <w14:solidFill>
              <w14:schemeClr w14:val="tx1"/>
            </w14:solidFill>
          </w14:textFill>
        </w:rPr>
      </w:pPr>
    </w:p>
    <w:p>
      <w:pPr>
        <w:pStyle w:val="61"/>
        <w:widowControl/>
        <w:ind w:firstLine="6300" w:firstLineChars="3000"/>
        <w:jc w:val="left"/>
        <w:rPr>
          <w:rFonts w:hint="eastAsia" w:ascii="宋体" w:hAnsi="宋体" w:cs="宋体"/>
          <w:color w:val="000000" w:themeColor="text1"/>
          <w:kern w:val="0"/>
          <w:szCs w:val="21"/>
          <w:lang w:val="zh-CN"/>
          <w14:textFill>
            <w14:solidFill>
              <w14:schemeClr w14:val="tx1"/>
            </w14:solidFill>
          </w14:textFill>
        </w:rPr>
      </w:pPr>
      <w:r>
        <w:rPr>
          <w:rFonts w:hint="eastAsia" w:ascii="宋体" w:hAnsi="宋体" w:cs="宋体"/>
          <w:color w:val="000000" w:themeColor="text1"/>
          <w:kern w:val="0"/>
          <w:szCs w:val="21"/>
          <w:lang w:val="zh-CN"/>
          <w14:textFill>
            <w14:solidFill>
              <w14:schemeClr w14:val="tx1"/>
            </w14:solidFill>
          </w14:textFill>
        </w:rPr>
        <w:t>供应商（</w:t>
      </w:r>
      <w:r>
        <w:rPr>
          <w:rFonts w:hint="eastAsia" w:ascii="宋体" w:hAnsi="宋体" w:cs="宋体"/>
          <w:color w:val="000000" w:themeColor="text1"/>
          <w:kern w:val="0"/>
          <w:szCs w:val="21"/>
          <w:lang w:val="en-US" w:eastAsia="zh-CN"/>
          <w14:textFill>
            <w14:solidFill>
              <w14:schemeClr w14:val="tx1"/>
            </w14:solidFill>
          </w14:textFill>
        </w:rPr>
        <w:t>盖章</w:t>
      </w:r>
      <w:r>
        <w:rPr>
          <w:rFonts w:hint="eastAsia" w:ascii="宋体" w:hAnsi="宋体" w:cs="宋体"/>
          <w:color w:val="000000" w:themeColor="text1"/>
          <w:kern w:val="0"/>
          <w:szCs w:val="21"/>
          <w:lang w:val="zh-CN"/>
          <w14:textFill>
            <w14:solidFill>
              <w14:schemeClr w14:val="tx1"/>
            </w14:solidFill>
          </w14:textFill>
        </w:rPr>
        <w:t xml:space="preserve">）：                                      </w:t>
      </w:r>
    </w:p>
    <w:p>
      <w:pPr>
        <w:pStyle w:val="61"/>
        <w:widowControl/>
        <w:jc w:val="left"/>
        <w:rPr>
          <w:rFonts w:hint="eastAsia" w:ascii="宋体" w:hAnsi="宋体" w:cs="宋体"/>
          <w:bCs/>
          <w:color w:val="000000" w:themeColor="text1"/>
          <w:kern w:val="0"/>
          <w:szCs w:val="21"/>
          <w:lang w:val="zh-CN"/>
          <w14:textFill>
            <w14:solidFill>
              <w14:schemeClr w14:val="tx1"/>
            </w14:solidFill>
          </w14:textFill>
        </w:rPr>
      </w:pPr>
    </w:p>
    <w:p>
      <w:pPr>
        <w:pStyle w:val="61"/>
        <w:widowControl/>
        <w:jc w:val="left"/>
        <w:rPr>
          <w:rFonts w:hint="eastAsia" w:ascii="宋体" w:hAnsi="宋体" w:cs="宋体"/>
          <w:bCs/>
          <w:color w:val="000000" w:themeColor="text1"/>
          <w:kern w:val="0"/>
          <w:szCs w:val="21"/>
          <w:lang w:val="zh-CN"/>
          <w14:textFill>
            <w14:solidFill>
              <w14:schemeClr w14:val="tx1"/>
            </w14:solidFill>
          </w14:textFill>
        </w:rPr>
      </w:pPr>
    </w:p>
    <w:p>
      <w:pPr>
        <w:pStyle w:val="61"/>
        <w:widowControl/>
        <w:jc w:val="left"/>
        <w:rPr>
          <w:rFonts w:hint="eastAsia" w:ascii="宋体" w:hAnsi="宋体" w:cs="宋体"/>
          <w:bCs/>
          <w:color w:val="000000" w:themeColor="text1"/>
          <w:kern w:val="0"/>
          <w:szCs w:val="21"/>
          <w:lang w:val="zh-CN"/>
          <w14:textFill>
            <w14:solidFill>
              <w14:schemeClr w14:val="tx1"/>
            </w14:solidFill>
          </w14:textFill>
        </w:rPr>
      </w:pPr>
    </w:p>
    <w:p>
      <w:pPr>
        <w:pStyle w:val="61"/>
        <w:widowControl/>
        <w:jc w:val="left"/>
        <w:rPr>
          <w:rFonts w:hint="eastAsia" w:ascii="宋体" w:hAnsi="宋体" w:cs="宋体"/>
          <w:bCs/>
          <w:color w:val="000000" w:themeColor="text1"/>
          <w:kern w:val="0"/>
          <w:szCs w:val="21"/>
          <w:lang w:val="zh-CN"/>
          <w14:textFill>
            <w14:solidFill>
              <w14:schemeClr w14:val="tx1"/>
            </w14:solidFill>
          </w14:textFill>
        </w:rPr>
      </w:pPr>
    </w:p>
    <w:p>
      <w:pPr>
        <w:pStyle w:val="61"/>
        <w:keepNext w:val="0"/>
        <w:keepLines w:val="0"/>
        <w:pageBreakBefore w:val="0"/>
        <w:widowControl/>
        <w:kinsoku/>
        <w:wordWrap/>
        <w:overflowPunct/>
        <w:topLinePunct w:val="0"/>
        <w:autoSpaceDE/>
        <w:autoSpaceDN/>
        <w:bidi w:val="0"/>
        <w:adjustRightInd/>
        <w:snapToGrid/>
        <w:spacing w:line="320" w:lineRule="exact"/>
        <w:jc w:val="left"/>
        <w:textAlignment w:val="auto"/>
        <w:rPr>
          <w:rFonts w:hint="eastAsia" w:ascii="宋体" w:hAnsi="宋体" w:cs="宋体"/>
          <w:bCs/>
          <w:color w:val="000000" w:themeColor="text1"/>
          <w:kern w:val="0"/>
          <w:szCs w:val="21"/>
          <w:lang w:val="zh-CN"/>
          <w14:textFill>
            <w14:solidFill>
              <w14:schemeClr w14:val="tx1"/>
            </w14:solidFill>
          </w14:textFill>
        </w:rPr>
      </w:pPr>
    </w:p>
    <w:p>
      <w:pPr>
        <w:pStyle w:val="61"/>
        <w:keepNext w:val="0"/>
        <w:keepLines w:val="0"/>
        <w:pageBreakBefore w:val="0"/>
        <w:widowControl/>
        <w:kinsoku/>
        <w:wordWrap/>
        <w:overflowPunct/>
        <w:topLinePunct w:val="0"/>
        <w:autoSpaceDE/>
        <w:autoSpaceDN/>
        <w:bidi w:val="0"/>
        <w:adjustRightInd/>
        <w:snapToGrid/>
        <w:spacing w:line="320" w:lineRule="exact"/>
        <w:jc w:val="left"/>
        <w:textAlignment w:val="auto"/>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注：</w:t>
      </w:r>
    </w:p>
    <w:p>
      <w:pPr>
        <w:pStyle w:val="61"/>
        <w:keepNext w:val="0"/>
        <w:keepLines w:val="0"/>
        <w:pageBreakBefore w:val="0"/>
        <w:widowControl/>
        <w:kinsoku/>
        <w:wordWrap/>
        <w:overflowPunct/>
        <w:topLinePunct w:val="0"/>
        <w:autoSpaceDE/>
        <w:autoSpaceDN/>
        <w:bidi w:val="0"/>
        <w:adjustRightInd/>
        <w:snapToGrid/>
        <w:spacing w:line="320" w:lineRule="exact"/>
        <w:ind w:firstLine="420" w:firstLineChars="200"/>
        <w:jc w:val="both"/>
        <w:textAlignment w:val="auto"/>
        <w:rPr>
          <w:rFonts w:hint="default" w:ascii="宋体" w:hAnsi="宋体" w:eastAsia="宋体" w:cs="宋体"/>
          <w:bCs/>
          <w:color w:val="000000" w:themeColor="text1"/>
          <w:kern w:val="0"/>
          <w:szCs w:val="21"/>
          <w:lang w:val="en-US" w:eastAsia="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w:t>
      </w:r>
      <w:r>
        <w:rPr>
          <w:rFonts w:hint="eastAsia" w:ascii="宋体" w:hAnsi="宋体" w:cs="宋体"/>
          <w:bCs/>
          <w:color w:val="000000" w:themeColor="text1"/>
          <w:kern w:val="0"/>
          <w:szCs w:val="21"/>
          <w:lang w:val="en-US" w:eastAsia="zh-CN"/>
          <w14:textFill>
            <w14:solidFill>
              <w14:schemeClr w14:val="tx1"/>
            </w14:solidFill>
          </w14:textFill>
        </w:rPr>
        <w:t>1</w:t>
      </w:r>
      <w:r>
        <w:rPr>
          <w:rFonts w:hint="eastAsia" w:ascii="宋体" w:hAnsi="宋体" w:cs="宋体"/>
          <w:bCs/>
          <w:color w:val="000000" w:themeColor="text1"/>
          <w:kern w:val="0"/>
          <w:szCs w:val="21"/>
          <w:lang w:val="zh-CN"/>
          <w14:textFill>
            <w14:solidFill>
              <w14:schemeClr w14:val="tx1"/>
            </w14:solidFill>
          </w14:textFill>
        </w:rPr>
        <w:t>）</w:t>
      </w:r>
      <w:r>
        <w:rPr>
          <w:rFonts w:hint="eastAsia" w:ascii="宋体" w:hAnsi="宋体" w:cs="宋体"/>
          <w:bCs/>
          <w:color w:val="000000" w:themeColor="text1"/>
          <w:kern w:val="0"/>
          <w:szCs w:val="21"/>
          <w:lang w:val="en-US" w:eastAsia="zh-CN"/>
          <w14:textFill>
            <w14:solidFill>
              <w14:schemeClr w14:val="tx1"/>
            </w14:solidFill>
          </w14:textFill>
        </w:rPr>
        <w:t>投标人</w:t>
      </w:r>
      <w:r>
        <w:rPr>
          <w:rFonts w:hint="eastAsia" w:ascii="宋体" w:hAnsi="宋体" w:cs="宋体"/>
          <w:bCs/>
          <w:color w:val="000000" w:themeColor="text1"/>
          <w:kern w:val="0"/>
          <w:szCs w:val="21"/>
          <w:lang w:val="zh-CN"/>
          <w14:textFill>
            <w14:solidFill>
              <w14:schemeClr w14:val="tx1"/>
            </w14:solidFill>
          </w14:textFill>
        </w:rPr>
        <w:t>提供的产品属于节能产品、环境标志产品的，应提供相关证明</w:t>
      </w:r>
      <w:r>
        <w:rPr>
          <w:rFonts w:hint="eastAsia" w:ascii="宋体" w:hAnsi="宋体" w:cs="宋体"/>
          <w:bCs/>
          <w:color w:val="000000" w:themeColor="text1"/>
          <w:kern w:val="0"/>
          <w:szCs w:val="21"/>
          <w:lang w:val="en-US" w:eastAsia="zh-CN"/>
          <w14:textFill>
            <w14:solidFill>
              <w14:schemeClr w14:val="tx1"/>
            </w14:solidFill>
          </w14:textFill>
        </w:rPr>
        <w:t>材料</w:t>
      </w:r>
      <w:r>
        <w:rPr>
          <w:rFonts w:hint="eastAsia" w:ascii="宋体" w:hAnsi="宋体" w:cs="宋体"/>
          <w:bCs/>
          <w:color w:val="000000" w:themeColor="text1"/>
          <w:kern w:val="0"/>
          <w:szCs w:val="21"/>
          <w:lang w:val="zh-CN"/>
          <w14:textFill>
            <w14:solidFill>
              <w14:schemeClr w14:val="tx1"/>
            </w14:solidFill>
          </w14:textFill>
        </w:rPr>
        <w:t>(上述节能产品、环境标志产品认证证书</w:t>
      </w:r>
      <w:r>
        <w:rPr>
          <w:rFonts w:hint="eastAsia" w:ascii="宋体" w:hAnsi="宋体" w:cs="宋体"/>
          <w:bCs/>
          <w:color w:val="000000" w:themeColor="text1"/>
          <w:kern w:val="0"/>
          <w:szCs w:val="21"/>
          <w:lang w:val="en-US" w:eastAsia="zh-CN"/>
          <w14:textFill>
            <w14:solidFill>
              <w14:schemeClr w14:val="tx1"/>
            </w14:solidFill>
          </w14:textFill>
        </w:rPr>
        <w:t>扫描件或</w:t>
      </w:r>
      <w:r>
        <w:rPr>
          <w:rFonts w:hint="eastAsia" w:ascii="宋体" w:hAnsi="宋体" w:cs="宋体"/>
          <w:bCs/>
          <w:color w:val="000000" w:themeColor="text1"/>
          <w:kern w:val="0"/>
          <w:szCs w:val="21"/>
          <w:lang w:val="zh-CN"/>
          <w14:textFill>
            <w14:solidFill>
              <w14:schemeClr w14:val="tx1"/>
            </w14:solidFill>
          </w14:textFill>
        </w:rPr>
        <w:t>复印件)，并如实填写本表，未按此要求提供证明资料或填写本表的，评</w:t>
      </w:r>
      <w:r>
        <w:rPr>
          <w:rFonts w:hint="eastAsia" w:ascii="宋体" w:hAnsi="宋体" w:cs="宋体"/>
          <w:bCs/>
          <w:color w:val="000000" w:themeColor="text1"/>
          <w:kern w:val="0"/>
          <w:szCs w:val="21"/>
          <w:lang w:val="en-US" w:eastAsia="zh-CN"/>
          <w14:textFill>
            <w14:solidFill>
              <w14:schemeClr w14:val="tx1"/>
            </w14:solidFill>
          </w14:textFill>
        </w:rPr>
        <w:t>标（</w:t>
      </w:r>
      <w:r>
        <w:rPr>
          <w:rFonts w:hint="eastAsia" w:ascii="宋体" w:hAnsi="宋体" w:cs="宋体"/>
          <w:bCs/>
          <w:color w:val="000000" w:themeColor="text1"/>
          <w:kern w:val="0"/>
          <w:szCs w:val="21"/>
          <w:lang w:val="zh-CN"/>
          <w14:textFill>
            <w14:solidFill>
              <w14:schemeClr w14:val="tx1"/>
            </w14:solidFill>
          </w14:textFill>
        </w:rPr>
        <w:t>审）时不予认可。</w:t>
      </w:r>
    </w:p>
    <w:p>
      <w:pPr>
        <w:pStyle w:val="61"/>
        <w:keepNext w:val="0"/>
        <w:keepLines w:val="0"/>
        <w:pageBreakBefore w:val="0"/>
        <w:widowControl/>
        <w:kinsoku/>
        <w:wordWrap/>
        <w:overflowPunct/>
        <w:topLinePunct w:val="0"/>
        <w:autoSpaceDE/>
        <w:autoSpaceDN/>
        <w:bidi w:val="0"/>
        <w:adjustRightInd/>
        <w:snapToGrid/>
        <w:spacing w:line="320" w:lineRule="exact"/>
        <w:ind w:firstLine="420" w:firstLineChars="200"/>
        <w:jc w:val="both"/>
        <w:textAlignment w:val="auto"/>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w:t>
      </w:r>
      <w:r>
        <w:rPr>
          <w:rFonts w:hint="eastAsia" w:ascii="宋体" w:hAnsi="宋体" w:cs="宋体"/>
          <w:bCs/>
          <w:color w:val="000000" w:themeColor="text1"/>
          <w:kern w:val="0"/>
          <w:szCs w:val="21"/>
          <w:lang w:val="en-US" w:eastAsia="zh-CN"/>
          <w14:textFill>
            <w14:solidFill>
              <w14:schemeClr w14:val="tx1"/>
            </w14:solidFill>
          </w14:textFill>
        </w:rPr>
        <w:t>2</w:t>
      </w:r>
      <w:r>
        <w:rPr>
          <w:rFonts w:hint="eastAsia" w:ascii="宋体" w:hAnsi="宋体" w:cs="宋体"/>
          <w:bCs/>
          <w:color w:val="000000" w:themeColor="text1"/>
          <w:kern w:val="0"/>
          <w:szCs w:val="21"/>
          <w:lang w:val="zh-CN"/>
          <w14:textFill>
            <w14:solidFill>
              <w14:schemeClr w14:val="tx1"/>
            </w14:solidFill>
          </w14:textFill>
        </w:rPr>
        <w:t>）证书应是由《市场监管总局关于发布参与实施政府采购节能产品、环境标志产品认证机构名录的公告》的认证机构出具的、处于有效期之内的。</w:t>
      </w:r>
    </w:p>
    <w:p>
      <w:pPr>
        <w:pStyle w:val="61"/>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宋体" w:hAnsi="宋体" w:eastAsia="宋体" w:cs="宋体"/>
          <w:bCs/>
          <w:color w:val="000000" w:themeColor="text1"/>
          <w:kern w:val="0"/>
          <w:szCs w:val="21"/>
          <w:lang w:val="en-US" w:eastAsia="zh-CN"/>
          <w14:textFill>
            <w14:solidFill>
              <w14:schemeClr w14:val="tx1"/>
            </w14:solidFill>
          </w14:textFill>
        </w:rPr>
      </w:pPr>
      <w:r>
        <w:rPr>
          <w:rFonts w:hint="eastAsia" w:ascii="宋体" w:hAnsi="宋体" w:eastAsia="宋体" w:cs="宋体"/>
          <w:bCs/>
          <w:color w:val="000000" w:themeColor="text1"/>
          <w:kern w:val="0"/>
          <w:szCs w:val="21"/>
          <w:lang w:val="zh-CN"/>
          <w14:textFill>
            <w14:solidFill>
              <w14:schemeClr w14:val="tx1"/>
            </w14:solidFill>
          </w14:textFill>
        </w:rPr>
        <w:t>（</w:t>
      </w:r>
      <w:r>
        <w:rPr>
          <w:rFonts w:hint="eastAsia" w:ascii="宋体" w:hAnsi="宋体" w:eastAsia="宋体" w:cs="宋体"/>
          <w:bCs/>
          <w:color w:val="000000" w:themeColor="text1"/>
          <w:kern w:val="0"/>
          <w:szCs w:val="21"/>
          <w:lang w:val="en-US" w:eastAsia="zh-CN"/>
          <w14:textFill>
            <w14:solidFill>
              <w14:schemeClr w14:val="tx1"/>
            </w14:solidFill>
          </w14:textFill>
        </w:rPr>
        <w:t>3</w:t>
      </w:r>
      <w:r>
        <w:rPr>
          <w:rFonts w:hint="eastAsia" w:ascii="宋体" w:hAnsi="宋体" w:eastAsia="宋体" w:cs="宋体"/>
          <w:bCs/>
          <w:color w:val="000000" w:themeColor="text1"/>
          <w:kern w:val="0"/>
          <w:szCs w:val="21"/>
          <w:lang w:val="zh-CN"/>
          <w14:textFill>
            <w14:solidFill>
              <w14:schemeClr w14:val="tx1"/>
            </w14:solidFill>
          </w14:textFill>
        </w:rPr>
        <w:t>）</w:t>
      </w:r>
      <w:r>
        <w:rPr>
          <w:rFonts w:hint="eastAsia" w:ascii="宋体" w:hAnsi="宋体" w:eastAsia="宋体" w:cs="宋体"/>
          <w:bCs/>
          <w:color w:val="000000" w:themeColor="text1"/>
          <w:kern w:val="0"/>
          <w:szCs w:val="21"/>
          <w:lang w:val="en-US" w:eastAsia="zh-CN"/>
          <w14:textFill>
            <w14:solidFill>
              <w14:schemeClr w14:val="tx1"/>
            </w14:solidFill>
          </w14:textFill>
        </w:rPr>
        <w:t>属于政府强制采购产品的，投标人必须按规定填写本表并按规定提供相关证明材料，否则为无效投标；非政府强制性采购产品的，投标人可据实填写并提供相关证明材料，以便享受相关政府采购优惠政策。</w:t>
      </w:r>
    </w:p>
    <w:p>
      <w:pPr>
        <w:pStyle w:val="61"/>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eastAsia" w:ascii="宋体" w:hAnsi="宋体" w:cs="宋体"/>
          <w:bCs/>
          <w:color w:val="000000" w:themeColor="text1"/>
          <w:kern w:val="0"/>
          <w:szCs w:val="21"/>
          <w:lang w:val="zh-CN"/>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w:t>
      </w:r>
      <w:r>
        <w:rPr>
          <w:rFonts w:hint="eastAsia" w:ascii="宋体" w:hAnsi="宋体" w:cs="宋体"/>
          <w:bCs/>
          <w:color w:val="000000" w:themeColor="text1"/>
          <w:kern w:val="0"/>
          <w:szCs w:val="21"/>
          <w:lang w:val="en-US" w:eastAsia="zh-CN"/>
          <w14:textFill>
            <w14:solidFill>
              <w14:schemeClr w14:val="tx1"/>
            </w14:solidFill>
          </w14:textFill>
        </w:rPr>
        <w:t>4</w:t>
      </w:r>
      <w:r>
        <w:rPr>
          <w:rFonts w:hint="eastAsia" w:ascii="宋体" w:hAnsi="宋体" w:cs="宋体"/>
          <w:bCs/>
          <w:color w:val="000000" w:themeColor="text1"/>
          <w:kern w:val="0"/>
          <w:szCs w:val="21"/>
          <w:lang w:val="zh-CN"/>
          <w14:textFill>
            <w14:solidFill>
              <w14:schemeClr w14:val="tx1"/>
            </w14:solidFill>
          </w14:textFill>
        </w:rPr>
        <w:t>）供应商可根据需要自行增减表格行数。</w:t>
      </w:r>
    </w:p>
    <w:p>
      <w:pPr>
        <w:pStyle w:val="61"/>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宋体" w:hAnsi="宋体" w:eastAsia="宋体" w:cs="宋体"/>
          <w:bCs w:val="0"/>
          <w:color w:val="000000" w:themeColor="text1"/>
          <w:kern w:val="0"/>
          <w:sz w:val="24"/>
          <w:szCs w:val="24"/>
          <w:lang w:val="en-US" w:eastAsia="zh-CN" w:bidi="ar"/>
          <w14:textFill>
            <w14:solidFill>
              <w14:schemeClr w14:val="tx1"/>
            </w14:solidFill>
          </w14:textFill>
        </w:rPr>
      </w:pPr>
      <w:r>
        <w:rPr>
          <w:rFonts w:hint="eastAsia" w:ascii="宋体" w:hAnsi="宋体" w:cs="宋体"/>
          <w:bCs/>
          <w:color w:val="000000" w:themeColor="text1"/>
          <w:kern w:val="0"/>
          <w:szCs w:val="21"/>
          <w:lang w:val="zh-CN"/>
          <w14:textFill>
            <w14:solidFill>
              <w14:schemeClr w14:val="tx1"/>
            </w14:solidFill>
          </w14:textFill>
        </w:rPr>
        <w:t>（</w:t>
      </w:r>
      <w:r>
        <w:rPr>
          <w:rFonts w:hint="eastAsia" w:ascii="宋体" w:hAnsi="宋体" w:cs="宋体"/>
          <w:bCs/>
          <w:color w:val="000000" w:themeColor="text1"/>
          <w:kern w:val="0"/>
          <w:szCs w:val="21"/>
          <w:lang w:val="en-US" w:eastAsia="zh-CN"/>
          <w14:textFill>
            <w14:solidFill>
              <w14:schemeClr w14:val="tx1"/>
            </w14:solidFill>
          </w14:textFill>
        </w:rPr>
        <w:t>5</w:t>
      </w:r>
      <w:r>
        <w:rPr>
          <w:rFonts w:hint="eastAsia" w:ascii="宋体" w:hAnsi="宋体" w:cs="宋体"/>
          <w:bCs/>
          <w:color w:val="000000" w:themeColor="text1"/>
          <w:kern w:val="0"/>
          <w:szCs w:val="21"/>
          <w:lang w:val="zh-CN"/>
          <w14:textFill>
            <w14:solidFill>
              <w14:schemeClr w14:val="tx1"/>
            </w14:solidFill>
          </w14:textFill>
        </w:rPr>
        <w:t>）相关证明</w:t>
      </w:r>
      <w:r>
        <w:rPr>
          <w:rFonts w:hint="eastAsia" w:ascii="宋体" w:hAnsi="宋体" w:cs="宋体"/>
          <w:bCs/>
          <w:color w:val="000000" w:themeColor="text1"/>
          <w:kern w:val="0"/>
          <w:szCs w:val="21"/>
          <w:lang w:val="en-US" w:eastAsia="zh-CN"/>
          <w14:textFill>
            <w14:solidFill>
              <w14:schemeClr w14:val="tx1"/>
            </w14:solidFill>
          </w14:textFill>
        </w:rPr>
        <w:t>材料</w:t>
      </w:r>
      <w:r>
        <w:rPr>
          <w:rFonts w:hint="eastAsia" w:ascii="宋体" w:hAnsi="宋体" w:cs="宋体"/>
          <w:bCs/>
          <w:color w:val="000000" w:themeColor="text1"/>
          <w:kern w:val="0"/>
          <w:szCs w:val="21"/>
          <w:lang w:val="zh-CN"/>
          <w14:textFill>
            <w14:solidFill>
              <w14:schemeClr w14:val="tx1"/>
            </w14:solidFill>
          </w14:textFill>
        </w:rPr>
        <w:t>附后。</w:t>
      </w:r>
    </w:p>
    <w:sectPr>
      <w:headerReference r:id="rId13" w:type="default"/>
      <w:footerReference r:id="rId14" w:type="default"/>
      <w:pgSz w:w="11906" w:h="16839"/>
      <w:pgMar w:top="1417" w:right="1417" w:bottom="1417" w:left="1417" w:header="850" w:footer="850" w:gutter="0"/>
      <w:pgBorders>
        <w:top w:val="none" w:sz="0" w:space="0"/>
        <w:left w:val="none" w:sz="0" w:space="0"/>
        <w:bottom w:val="none" w:sz="0" w:space="0"/>
        <w:right w:val="none" w:sz="0" w:space="0"/>
      </w:pgBorders>
      <w:pgNumType w:fmt="decimal"/>
      <w:cols w:space="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onospace">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华文楷体">
    <w:altName w:val="宋体"/>
    <w:panose1 w:val="02010600040101010101"/>
    <w:charset w:val="86"/>
    <w:family w:val="auto"/>
    <w:pitch w:val="default"/>
    <w:sig w:usb0="00000000" w:usb1="00000000" w:usb2="00000000" w:usb3="00000000" w:csb0="0004009F" w:csb1="DFD7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hint="eastAsia" w:ascii="Times New Roman" w:hAnsi="Times New Roman" w:eastAsia="宋体" w:cs="Times New Roman"/>
        <w:sz w:val="18"/>
        <w:szCs w:val="18"/>
        <w:u w:val="none"/>
        <w:lang w:val="en-US" w:eastAsia="zh-CN"/>
      </w:rPr>
    </w:pPr>
    <w:r>
      <w:rPr>
        <w:rFonts w:hint="eastAsia" w:ascii="Times New Roman" w:hAnsi="Times New Roman" w:eastAsia="宋体" w:cs="Times New Roman"/>
        <w:sz w:val="18"/>
        <w:szCs w:val="18"/>
        <w:u w:val="single"/>
        <w:lang w:val="en-US" w:eastAsia="zh-CN"/>
      </w:rPr>
      <w:t xml:space="preserve">                                                                                                                                                                                                          </w:t>
    </w:r>
  </w:p>
  <w:p>
    <w:pPr>
      <w:pStyle w:val="7"/>
      <w:tabs>
        <w:tab w:val="center" w:pos="4536"/>
      </w:tabs>
      <w:rPr>
        <w:rFonts w:hint="default"/>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posOffset>4535170</wp:posOffset>
              </wp:positionH>
              <wp:positionV relativeFrom="paragraph">
                <wp:posOffset>1905</wp:posOffset>
              </wp:positionV>
              <wp:extent cx="1228090" cy="19177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22809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7.1pt;margin-top:0.15pt;height:15.1pt;width:96.7pt;mso-position-horizontal-relative:margin;z-index:251659264;mso-width-relative:page;mso-height-relative:page;" filled="f" stroked="f" coordsize="21600,21600" o:gfxdata="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uIsy1gAAAAcBAAAPAAAAAAAAAAEAIAAAACIAAABkcnMvZG93bnJl&#10;di54bWxQSwECFAAUAAAACACHTuJATB+XGjgCAABiBAAADgAAAAAAAAABACAAAAAlAQAAZHJzL2Uy&#10;b0RvYy54bWxQSwUGAAAAAAYABgBZAQAAzwUAAAAA&#10;">
              <v:fill on="f" focussize="0,0"/>
              <v:stroke on="f" weight="0.5pt"/>
              <v:imagedata o:title=""/>
              <o:lock v:ext="edit" aspectratio="f"/>
              <v:textbox inset="0mm,0mm,0mm,0mm">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v:textbox>
            </v:shape>
          </w:pict>
        </mc:Fallback>
      </mc:AlternateContent>
    </w:r>
    <w:r>
      <w:rPr>
        <w:rFonts w:hint="eastAsia"/>
        <w:lang w:val="en-US" w:eastAsia="zh-CN"/>
      </w:rPr>
      <w:t>河南信则招标管理咨询有限公司</w:t>
    </w:r>
    <w:r>
      <w:rPr>
        <w:rFonts w:hint="eastAsia"/>
        <w:lang w:val="en-US"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hint="eastAsia" w:ascii="Times New Roman" w:hAnsi="Times New Roman" w:eastAsia="宋体" w:cs="Times New Roman"/>
        <w:sz w:val="18"/>
        <w:szCs w:val="18"/>
        <w:u w:val="none"/>
        <w:lang w:val="en-US" w:eastAsia="zh-CN"/>
      </w:rPr>
    </w:pPr>
    <w:r>
      <w:rPr>
        <w:rFonts w:hint="eastAsia" w:ascii="Times New Roman" w:hAnsi="Times New Roman" w:eastAsia="宋体" w:cs="Times New Roman"/>
        <w:sz w:val="18"/>
        <w:szCs w:val="18"/>
        <w:u w:val="single"/>
        <w:lang w:val="en-US" w:eastAsia="zh-CN"/>
      </w:rPr>
      <w:t xml:space="preserve">                                                                                                                                                                                                                                                                                                                       </w:t>
    </w:r>
  </w:p>
  <w:p>
    <w:pPr>
      <w:pStyle w:val="7"/>
      <w:tabs>
        <w:tab w:val="center" w:pos="4536"/>
      </w:tabs>
      <w:rPr>
        <w:rFonts w:hint="default"/>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posOffset>7741920</wp:posOffset>
              </wp:positionH>
              <wp:positionV relativeFrom="paragraph">
                <wp:posOffset>1905</wp:posOffset>
              </wp:positionV>
              <wp:extent cx="1155700" cy="19177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15570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609.6pt;margin-top:0.15pt;height:15.1pt;width:91pt;mso-position-horizontal-relative:margin;z-index:251661312;mso-width-relative:page;mso-height-relative:page;" filled="f" stroked="f" coordsize="21600,21600" o:gfxdata="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1oj2G9UAAAAJAQAADwAAAAAAAAABACAAAAAiAAAAZHJzL2Rvd25yZXYu&#10;eG1sUEsBAhQAFAAAAAgAh07iQH6WQGo3AgAAYgQAAA4AAAAAAAAAAQAgAAAAJAEAAGRycy9lMm9E&#10;b2MueG1sUEsFBgAAAAAGAAYAWQEAAM0FAAAAAA==&#10;">
              <v:fill on="f" focussize="0,0"/>
              <v:stroke on="f" weight="0.5pt"/>
              <v:imagedata o:title=""/>
              <o:lock v:ext="edit" aspectratio="f"/>
              <v:textbox inset="0mm,0mm,0mm,0mm">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v:textbox>
            </v:shape>
          </w:pict>
        </mc:Fallback>
      </mc:AlternateContent>
    </w:r>
    <w:r>
      <w:rPr>
        <w:rFonts w:hint="eastAsia"/>
        <w:lang w:val="en-US" w:eastAsia="zh-CN"/>
      </w:rPr>
      <w:t>河南信则招标管理咨询有限公司</w:t>
    </w:r>
    <w:r>
      <w:rPr>
        <w:rFonts w:hint="eastAsia"/>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hint="eastAsia" w:ascii="Times New Roman" w:hAnsi="Times New Roman" w:eastAsia="宋体" w:cs="Times New Roman"/>
        <w:sz w:val="18"/>
        <w:szCs w:val="18"/>
        <w:u w:val="none"/>
        <w:lang w:val="en-US" w:eastAsia="zh-CN"/>
      </w:rPr>
    </w:pPr>
    <w:r>
      <w:rPr>
        <w:rFonts w:hint="eastAsia" w:ascii="Times New Roman" w:hAnsi="Times New Roman" w:eastAsia="宋体" w:cs="Times New Roman"/>
        <w:sz w:val="18"/>
        <w:szCs w:val="18"/>
        <w:u w:val="single"/>
        <w:lang w:val="en-US" w:eastAsia="zh-CN"/>
      </w:rPr>
      <w:t xml:space="preserve">                                                                                                                                                                                                          </w:t>
    </w:r>
  </w:p>
  <w:p>
    <w:pPr>
      <w:pStyle w:val="7"/>
      <w:tabs>
        <w:tab w:val="center" w:pos="4536"/>
      </w:tabs>
      <w:rPr>
        <w:rFonts w:hint="default"/>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posOffset>4535170</wp:posOffset>
              </wp:positionH>
              <wp:positionV relativeFrom="paragraph">
                <wp:posOffset>1905</wp:posOffset>
              </wp:positionV>
              <wp:extent cx="1228090" cy="19177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22809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7.1pt;margin-top:0.15pt;height:15.1pt;width:96.7pt;mso-position-horizontal-relative:margin;z-index:251660288;mso-width-relative:page;mso-height-relative:page;" filled="f" stroked="f" coordsize="21600,21600" o:gfxdata="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PriLMtYAAAAHAQAADwAAAAAAAAABACAAAAAiAAAAZHJzL2Rvd25yZXYu&#10;eG1sUEsBAhQAFAAAAAgAh07iQAc8k+s2AgAAYgQAAA4AAAAAAAAAAQAgAAAAJQEAAGRycy9lMm9E&#10;b2MueG1sUEsFBgAAAAAGAAYAWQEAAM0FAAAAAA==&#10;">
              <v:fill on="f" focussize="0,0"/>
              <v:stroke on="f" weight="0.5pt"/>
              <v:imagedata o:title=""/>
              <o:lock v:ext="edit" aspectratio="f"/>
              <v:textbox inset="0mm,0mm,0mm,0mm">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v:textbox>
            </v:shape>
          </w:pict>
        </mc:Fallback>
      </mc:AlternateContent>
    </w:r>
    <w:r>
      <w:rPr>
        <w:rFonts w:hint="eastAsia"/>
        <w:lang w:val="en-US" w:eastAsia="zh-CN"/>
      </w:rPr>
      <w:t>河南信则招标管理咨询有限公司</w:t>
    </w:r>
    <w:r>
      <w:rPr>
        <w:rFonts w:hint="eastAsia"/>
        <w:lang w:val="en-US"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hint="eastAsia" w:ascii="Times New Roman" w:hAnsi="Times New Roman" w:eastAsia="宋体" w:cs="Times New Roman"/>
        <w:sz w:val="18"/>
        <w:szCs w:val="18"/>
        <w:u w:val="none"/>
        <w:lang w:val="en-US" w:eastAsia="zh-CN"/>
      </w:rPr>
    </w:pPr>
    <w:r>
      <w:rPr>
        <w:rFonts w:hint="eastAsia" w:ascii="Times New Roman" w:hAnsi="Times New Roman" w:eastAsia="宋体" w:cs="Times New Roman"/>
        <w:sz w:val="18"/>
        <w:szCs w:val="18"/>
        <w:u w:val="single"/>
        <w:lang w:val="en-US" w:eastAsia="zh-CN"/>
      </w:rPr>
      <w:t xml:space="preserve">                                                                                                                                                                                                                                                                                                                       </w:t>
    </w:r>
  </w:p>
  <w:p>
    <w:pPr>
      <w:pStyle w:val="7"/>
      <w:tabs>
        <w:tab w:val="center" w:pos="4536"/>
      </w:tabs>
      <w:rPr>
        <w:rFonts w:hint="default"/>
        <w:lang w:val="en-US" w:eastAsia="zh-CN"/>
      </w:rPr>
    </w:pPr>
    <w:r>
      <w:rPr>
        <w:sz w:val="18"/>
      </w:rPr>
      <mc:AlternateContent>
        <mc:Choice Requires="wps">
          <w:drawing>
            <wp:anchor distT="0" distB="0" distL="114300" distR="114300" simplePos="0" relativeHeight="251662336" behindDoc="0" locked="0" layoutInCell="1" allowOverlap="1">
              <wp:simplePos x="0" y="0"/>
              <wp:positionH relativeFrom="margin">
                <wp:posOffset>7503795</wp:posOffset>
              </wp:positionH>
              <wp:positionV relativeFrom="paragraph">
                <wp:posOffset>1905</wp:posOffset>
              </wp:positionV>
              <wp:extent cx="1386840" cy="19177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38684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590.85pt;margin-top:0.15pt;height:15.1pt;width:109.2pt;mso-position-horizontal-relative:margin;z-index:251662336;mso-width-relative:page;mso-height-relative:page;" filled="f" stroked="f" coordsize="21600,21600" o:gfxdata="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UWPgnNUAAAAJAQAADwAAAAAAAAABACAAAAAiAAAAZHJzL2Rvd25yZXYu&#10;eG1sUEsBAhQAFAAAAAgAh07iQFDd5oE3AgAAYgQAAA4AAAAAAAAAAQAgAAAAJAEAAGRycy9lMm9E&#10;b2MueG1sUEsFBgAAAAAGAAYAWQEAAM0FAAAAAA==&#10;">
              <v:fill on="f" focussize="0,0"/>
              <v:stroke on="f" weight="0.5pt"/>
              <v:imagedata o:title=""/>
              <o:lock v:ext="edit" aspectratio="f"/>
              <v:textbox inset="0mm,0mm,0mm,0mm">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158</w:t>
                    </w:r>
                    <w:r>
                      <w:rPr>
                        <w:rFonts w:hint="eastAsia" w:ascii="宋体" w:hAnsi="宋体" w:eastAsia="宋体" w:cs="宋体"/>
                        <w:spacing w:val="6"/>
                        <w:kern w:val="21"/>
                        <w:sz w:val="21"/>
                        <w:szCs w:val="21"/>
                      </w:rPr>
                      <w:t>页</w:t>
                    </w:r>
                  </w:p>
                </w:txbxContent>
              </v:textbox>
            </v:shape>
          </w:pict>
        </mc:Fallback>
      </mc:AlternateContent>
    </w:r>
    <w:r>
      <w:rPr>
        <w:rFonts w:hint="eastAsia"/>
        <w:lang w:val="en-US" w:eastAsia="zh-CN"/>
      </w:rPr>
      <w:t>河南信则招标管理咨询有限公司</w:t>
    </w:r>
    <w:r>
      <w:rPr>
        <w:rFonts w:hint="eastAsia"/>
        <w:lang w:val="en-US"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6" w:lineRule="auto"/>
      <w:rPr>
        <w:rFonts w:hint="eastAsia" w:ascii="Times New Roman" w:hAnsi="Times New Roman" w:eastAsia="宋体" w:cs="Times New Roman"/>
        <w:sz w:val="18"/>
        <w:szCs w:val="18"/>
        <w:u w:val="none"/>
        <w:lang w:val="en-US" w:eastAsia="zh-CN"/>
      </w:rPr>
    </w:pPr>
    <w:r>
      <w:rPr>
        <w:rFonts w:hint="eastAsia" w:ascii="Times New Roman" w:hAnsi="Times New Roman" w:eastAsia="宋体" w:cs="Times New Roman"/>
        <w:sz w:val="18"/>
        <w:szCs w:val="18"/>
        <w:u w:val="single"/>
        <w:lang w:val="en-US" w:eastAsia="zh-CN"/>
      </w:rPr>
      <w:t xml:space="preserve">                                                                                                                                                                                                          </w:t>
    </w:r>
  </w:p>
  <w:p>
    <w:pPr>
      <w:pStyle w:val="7"/>
      <w:tabs>
        <w:tab w:val="center" w:pos="4536"/>
      </w:tabs>
      <w:rPr>
        <w:rFonts w:hint="default"/>
        <w:lang w:val="en-US" w:eastAsia="zh-CN"/>
      </w:rPr>
    </w:pPr>
    <w:r>
      <w:rPr>
        <w:sz w:val="18"/>
      </w:rPr>
      <mc:AlternateContent>
        <mc:Choice Requires="wps">
          <w:drawing>
            <wp:anchor distT="0" distB="0" distL="114300" distR="114300" simplePos="0" relativeHeight="251663360" behindDoc="0" locked="0" layoutInCell="1" allowOverlap="1">
              <wp:simplePos x="0" y="0"/>
              <wp:positionH relativeFrom="margin">
                <wp:posOffset>4535170</wp:posOffset>
              </wp:positionH>
              <wp:positionV relativeFrom="paragraph">
                <wp:posOffset>1905</wp:posOffset>
              </wp:positionV>
              <wp:extent cx="1228090" cy="19177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28090" cy="191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114</w:t>
                          </w:r>
                          <w:r>
                            <w:rPr>
                              <w:rFonts w:hint="eastAsia" w:ascii="宋体" w:hAnsi="宋体" w:eastAsia="宋体" w:cs="宋体"/>
                              <w:spacing w:val="6"/>
                              <w:kern w:val="21"/>
                              <w:sz w:val="21"/>
                              <w:szCs w:val="21"/>
                            </w:rPr>
                            <w:t>页</w:t>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left:357.1pt;margin-top:0.15pt;height:15.1pt;width:96.7pt;mso-position-horizontal-relative:margin;z-index:251663360;mso-width-relative:page;mso-height-relative:page;" filled="f" stroked="f" coordsize="21600,21600" o:gfxdata="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64izLWAAAABwEAAA8AAAAAAAAAAQAgAAAAIgAAAGRycy9kb3ducmV2&#10;LnhtbFBLAQIUABQAAAAIAIdO4kBxvKPxNwIAAGIEAAAOAAAAAAAAAAEAIAAAACUBAABkcnMvZTJv&#10;RG9jLnhtbFBLBQYAAAAABgAGAFkBAADOBQAAAAA=&#10;">
              <v:fill on="f" focussize="0,0"/>
              <v:stroke on="f" weight="0.5pt"/>
              <v:imagedata o:title=""/>
              <o:lock v:ext="edit" aspectratio="f"/>
              <v:textbox inset="0mm,0mm,0mm,0mm">
                <w:txbxContent>
                  <w:p>
                    <w:pPr>
                      <w:pStyle w:val="12"/>
                      <w:jc w:val="right"/>
                      <w:rPr>
                        <w:rFonts w:hint="eastAsia" w:ascii="宋体" w:hAnsi="宋体" w:eastAsia="宋体" w:cs="宋体"/>
                        <w:spacing w:val="6"/>
                        <w:kern w:val="21"/>
                        <w:sz w:val="21"/>
                        <w:szCs w:val="21"/>
                      </w:rPr>
                    </w:pPr>
                    <w:r>
                      <w:rPr>
                        <w:rFonts w:hint="eastAsia" w:ascii="宋体" w:hAnsi="宋体" w:eastAsia="宋体" w:cs="宋体"/>
                        <w:spacing w:val="6"/>
                        <w:kern w:val="21"/>
                        <w:sz w:val="21"/>
                        <w:szCs w:val="21"/>
                      </w:rPr>
                      <w:t>第</w:t>
                    </w:r>
                    <w:r>
                      <w:rPr>
                        <w:rFonts w:hint="eastAsia" w:ascii="宋体" w:hAnsi="宋体" w:eastAsia="宋体" w:cs="宋体"/>
                        <w:spacing w:val="6"/>
                        <w:kern w:val="21"/>
                        <w:sz w:val="21"/>
                        <w:szCs w:val="21"/>
                      </w:rPr>
                      <w:fldChar w:fldCharType="begin"/>
                    </w:r>
                    <w:r>
                      <w:rPr>
                        <w:rFonts w:hint="eastAsia" w:ascii="宋体" w:hAnsi="宋体" w:eastAsia="宋体" w:cs="宋体"/>
                        <w:spacing w:val="6"/>
                        <w:kern w:val="21"/>
                        <w:sz w:val="21"/>
                        <w:szCs w:val="21"/>
                      </w:rPr>
                      <w:instrText xml:space="preserve"> PAGE  \* MERGEFORMAT </w:instrText>
                    </w:r>
                    <w:r>
                      <w:rPr>
                        <w:rFonts w:hint="eastAsia" w:ascii="宋体" w:hAnsi="宋体" w:eastAsia="宋体" w:cs="宋体"/>
                        <w:spacing w:val="6"/>
                        <w:kern w:val="21"/>
                        <w:sz w:val="21"/>
                        <w:szCs w:val="21"/>
                      </w:rPr>
                      <w:fldChar w:fldCharType="separate"/>
                    </w:r>
                    <w:r>
                      <w:rPr>
                        <w:rFonts w:hint="eastAsia" w:ascii="宋体" w:hAnsi="宋体" w:eastAsia="宋体" w:cs="宋体"/>
                        <w:spacing w:val="6"/>
                        <w:kern w:val="21"/>
                        <w:sz w:val="21"/>
                        <w:szCs w:val="21"/>
                      </w:rPr>
                      <w:t>2</w:t>
                    </w:r>
                    <w:r>
                      <w:rPr>
                        <w:rFonts w:hint="eastAsia" w:ascii="宋体" w:hAnsi="宋体" w:eastAsia="宋体" w:cs="宋体"/>
                        <w:spacing w:val="6"/>
                        <w:kern w:val="21"/>
                        <w:sz w:val="21"/>
                        <w:szCs w:val="21"/>
                      </w:rPr>
                      <w:fldChar w:fldCharType="end"/>
                    </w:r>
                    <w:r>
                      <w:rPr>
                        <w:rFonts w:hint="eastAsia" w:ascii="宋体" w:hAnsi="宋体" w:eastAsia="宋体" w:cs="宋体"/>
                        <w:spacing w:val="6"/>
                        <w:kern w:val="21"/>
                        <w:sz w:val="21"/>
                        <w:szCs w:val="21"/>
                      </w:rPr>
                      <w:t>页</w:t>
                    </w:r>
                    <w:r>
                      <w:rPr>
                        <w:rFonts w:hint="eastAsia" w:ascii="宋体" w:hAnsi="宋体" w:eastAsia="宋体" w:cs="宋体"/>
                        <w:spacing w:val="6"/>
                        <w:kern w:val="21"/>
                        <w:sz w:val="21"/>
                        <w:szCs w:val="21"/>
                        <w:lang w:val="en-US" w:eastAsia="zh-CN"/>
                      </w:rPr>
                      <w:t xml:space="preserve"> </w:t>
                    </w:r>
                    <w:r>
                      <w:rPr>
                        <w:rFonts w:hint="eastAsia" w:ascii="宋体" w:hAnsi="宋体" w:eastAsia="宋体" w:cs="宋体"/>
                        <w:spacing w:val="6"/>
                        <w:kern w:val="21"/>
                        <w:sz w:val="21"/>
                        <w:szCs w:val="21"/>
                      </w:rPr>
                      <w:t>共</w:t>
                    </w:r>
                    <w:r>
                      <w:rPr>
                        <w:rFonts w:hint="eastAsia" w:ascii="宋体" w:hAnsi="宋体" w:eastAsia="宋体" w:cs="宋体"/>
                        <w:spacing w:val="6"/>
                        <w:kern w:val="21"/>
                        <w:sz w:val="21"/>
                        <w:szCs w:val="21"/>
                        <w:lang w:val="en-US" w:eastAsia="zh-CN"/>
                      </w:rPr>
                      <w:t>114</w:t>
                    </w:r>
                    <w:r>
                      <w:rPr>
                        <w:rFonts w:hint="eastAsia" w:ascii="宋体" w:hAnsi="宋体" w:eastAsia="宋体" w:cs="宋体"/>
                        <w:spacing w:val="6"/>
                        <w:kern w:val="21"/>
                        <w:sz w:val="21"/>
                        <w:szCs w:val="21"/>
                      </w:rPr>
                      <w:t>页</w:t>
                    </w:r>
                  </w:p>
                </w:txbxContent>
              </v:textbox>
            </v:shape>
          </w:pict>
        </mc:Fallback>
      </mc:AlternateContent>
    </w:r>
    <w:r>
      <w:rPr>
        <w:rFonts w:hint="eastAsia"/>
        <w:lang w:val="en-US" w:eastAsia="zh-CN"/>
      </w:rPr>
      <w:t>河南信则招标管理咨询有限公司</w:t>
    </w:r>
    <w:r>
      <w:rPr>
        <w:rFonts w:hint="eastAsia"/>
        <w:lang w:val="en-US" w:eastAsia="zh-CN"/>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eastAsia="宋体"/>
        <w:lang w:eastAsia="zh-CN"/>
      </w:rPr>
    </w:pPr>
    <w:r>
      <w:rPr>
        <w:rFonts w:hint="eastAsia" w:eastAsia="宋体"/>
        <w:u w:val="single"/>
        <w:lang w:val="en-US" w:eastAsia="zh-CN"/>
      </w:rPr>
      <w:t xml:space="preserve">                                                                                                                                                                   </w:t>
    </w:r>
    <w:r>
      <w:rPr>
        <w:rFonts w:hint="eastAsia" w:eastAsia="宋体"/>
        <w:position w:val="2"/>
        <w:u w:val="single"/>
        <w:lang w:val="en-US" w:eastAsia="zh-CN"/>
      </w:rPr>
      <w:t xml:space="preserve"> </w:t>
    </w:r>
    <w:r>
      <w:rPr>
        <w:rFonts w:hint="eastAsia" w:eastAsia="宋体"/>
        <w:position w:val="2"/>
        <w:sz w:val="21"/>
        <w:szCs w:val="21"/>
        <w:u w:val="single"/>
        <w:lang w:eastAsia="zh-CN"/>
      </w:rPr>
      <w:t>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eastAsia="宋体"/>
        <w:lang w:eastAsia="zh-CN"/>
      </w:rPr>
    </w:pPr>
    <w:r>
      <w:rPr>
        <w:rFonts w:hint="eastAsia" w:eastAsia="宋体"/>
        <w:u w:val="single"/>
        <w:lang w:val="en-US" w:eastAsia="zh-CN"/>
      </w:rPr>
      <w:t xml:space="preserve">                                                                                                                                                                                                                                                                      </w:t>
    </w:r>
    <w:r>
      <w:rPr>
        <w:rFonts w:hint="eastAsia" w:eastAsia="宋体"/>
        <w:position w:val="2"/>
        <w:u w:val="single"/>
        <w:lang w:val="en-US" w:eastAsia="zh-CN"/>
      </w:rPr>
      <w:t xml:space="preserve"> </w:t>
    </w:r>
    <w:r>
      <w:rPr>
        <w:rFonts w:hint="eastAsia" w:eastAsia="宋体"/>
        <w:position w:val="2"/>
        <w:sz w:val="21"/>
        <w:szCs w:val="21"/>
        <w:u w:val="single"/>
        <w:lang w:eastAsia="zh-CN"/>
      </w:rPr>
      <w:t>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eastAsia="宋体"/>
        <w:lang w:eastAsia="zh-CN"/>
      </w:rPr>
    </w:pPr>
    <w:r>
      <w:rPr>
        <w:rFonts w:hint="eastAsia" w:eastAsia="宋体"/>
        <w:u w:val="single"/>
        <w:lang w:val="en-US" w:eastAsia="zh-CN"/>
      </w:rPr>
      <w:t xml:space="preserve">                                                                                                                                                                   </w:t>
    </w:r>
    <w:r>
      <w:rPr>
        <w:rFonts w:hint="eastAsia" w:eastAsia="宋体"/>
        <w:position w:val="2"/>
        <w:u w:val="single"/>
        <w:lang w:val="en-US" w:eastAsia="zh-CN"/>
      </w:rPr>
      <w:t xml:space="preserve"> </w:t>
    </w:r>
    <w:r>
      <w:rPr>
        <w:rFonts w:hint="eastAsia" w:eastAsia="宋体"/>
        <w:position w:val="2"/>
        <w:sz w:val="21"/>
        <w:szCs w:val="21"/>
        <w:u w:val="single"/>
        <w:lang w:eastAsia="zh-CN"/>
      </w:rPr>
      <w:t>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eastAsia="宋体"/>
        <w:lang w:eastAsia="zh-CN"/>
      </w:rPr>
    </w:pPr>
    <w:r>
      <w:rPr>
        <w:rFonts w:hint="eastAsia" w:eastAsia="宋体"/>
        <w:u w:val="single"/>
        <w:lang w:val="en-US" w:eastAsia="zh-CN"/>
      </w:rPr>
      <w:t xml:space="preserve">                                                                                                                                                                                                                                                                      </w:t>
    </w:r>
    <w:r>
      <w:rPr>
        <w:rFonts w:hint="eastAsia" w:eastAsia="宋体"/>
        <w:position w:val="2"/>
        <w:u w:val="single"/>
        <w:lang w:val="en-US" w:eastAsia="zh-CN"/>
      </w:rPr>
      <w:t xml:space="preserve"> </w:t>
    </w:r>
    <w:r>
      <w:rPr>
        <w:rFonts w:hint="eastAsia" w:eastAsia="宋体"/>
        <w:position w:val="2"/>
        <w:sz w:val="21"/>
        <w:szCs w:val="21"/>
        <w:u w:val="single"/>
        <w:lang w:eastAsia="zh-CN"/>
      </w:rPr>
      <w:t>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eastAsia="宋体"/>
        <w:lang w:eastAsia="zh-CN"/>
      </w:rPr>
    </w:pPr>
    <w:r>
      <w:rPr>
        <w:rFonts w:hint="eastAsia" w:eastAsia="宋体"/>
        <w:u w:val="single"/>
        <w:lang w:val="en-US" w:eastAsia="zh-CN"/>
      </w:rPr>
      <w:t xml:space="preserve">                                                                                                                                                                   </w:t>
    </w:r>
    <w:r>
      <w:rPr>
        <w:rFonts w:hint="eastAsia" w:eastAsia="宋体"/>
        <w:position w:val="2"/>
        <w:u w:val="single"/>
        <w:lang w:val="en-US" w:eastAsia="zh-CN"/>
      </w:rPr>
      <w:t xml:space="preserve"> </w:t>
    </w:r>
    <w:r>
      <w:rPr>
        <w:rFonts w:hint="eastAsia" w:eastAsia="宋体"/>
        <w:position w:val="2"/>
        <w:sz w:val="21"/>
        <w:szCs w:val="21"/>
        <w:u w:val="single"/>
        <w:lang w:eastAsia="zh-CN"/>
      </w:rPr>
      <w:t>招标文件</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bordersDoNotSurroundHeader w:val="0"/>
  <w:bordersDoNotSurroundFooter w:val="0"/>
  <w:documentProtection w:enforcement="0"/>
  <w:defaultTabStop w:val="42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TU3ZmQ1ZmQ5YTg0N2EzMTdiNzU2YjhkZDgxOWVkYzMifQ=="/>
    <w:docVar w:name="KSO_WPS_MARK_KEY" w:val="a83338a4-c2f3-4abd-82ba-786730133a58"/>
  </w:docVars>
  <w:rsids>
    <w:rsidRoot w:val="00000000"/>
    <w:rsid w:val="000E5D71"/>
    <w:rsid w:val="0018099E"/>
    <w:rsid w:val="001F14F9"/>
    <w:rsid w:val="002B0805"/>
    <w:rsid w:val="006E6204"/>
    <w:rsid w:val="00DB4C20"/>
    <w:rsid w:val="00EF16FF"/>
    <w:rsid w:val="010975C0"/>
    <w:rsid w:val="01266CE7"/>
    <w:rsid w:val="01667010"/>
    <w:rsid w:val="01685C9D"/>
    <w:rsid w:val="01832E19"/>
    <w:rsid w:val="01A544B3"/>
    <w:rsid w:val="01F279D7"/>
    <w:rsid w:val="02145195"/>
    <w:rsid w:val="021F76B2"/>
    <w:rsid w:val="025F28B4"/>
    <w:rsid w:val="027619AC"/>
    <w:rsid w:val="02D45050"/>
    <w:rsid w:val="02E96621"/>
    <w:rsid w:val="02EB05EB"/>
    <w:rsid w:val="035A179E"/>
    <w:rsid w:val="03BB1D6C"/>
    <w:rsid w:val="03EF5EB9"/>
    <w:rsid w:val="03F86F19"/>
    <w:rsid w:val="040A2624"/>
    <w:rsid w:val="040A7B50"/>
    <w:rsid w:val="0435457E"/>
    <w:rsid w:val="04474D65"/>
    <w:rsid w:val="046E5DDD"/>
    <w:rsid w:val="04EA6DAD"/>
    <w:rsid w:val="04EB0520"/>
    <w:rsid w:val="05137986"/>
    <w:rsid w:val="05311E35"/>
    <w:rsid w:val="054162A1"/>
    <w:rsid w:val="056C5A14"/>
    <w:rsid w:val="05701ABA"/>
    <w:rsid w:val="05BD4A05"/>
    <w:rsid w:val="061E443A"/>
    <w:rsid w:val="063C3642"/>
    <w:rsid w:val="065E0921"/>
    <w:rsid w:val="06A5709A"/>
    <w:rsid w:val="06D849E3"/>
    <w:rsid w:val="07391925"/>
    <w:rsid w:val="074F5923"/>
    <w:rsid w:val="07516AFE"/>
    <w:rsid w:val="0773253A"/>
    <w:rsid w:val="079A3A39"/>
    <w:rsid w:val="085B6EF9"/>
    <w:rsid w:val="085D0891"/>
    <w:rsid w:val="08730E67"/>
    <w:rsid w:val="089778B3"/>
    <w:rsid w:val="090C5199"/>
    <w:rsid w:val="093D0F06"/>
    <w:rsid w:val="09742E2D"/>
    <w:rsid w:val="098F21B6"/>
    <w:rsid w:val="0A051F93"/>
    <w:rsid w:val="0A181CE8"/>
    <w:rsid w:val="0B0E131B"/>
    <w:rsid w:val="0B2B203A"/>
    <w:rsid w:val="0B6D6DBC"/>
    <w:rsid w:val="0BCC6934"/>
    <w:rsid w:val="0BF56037"/>
    <w:rsid w:val="0CFE538A"/>
    <w:rsid w:val="0D95745E"/>
    <w:rsid w:val="0D9773A6"/>
    <w:rsid w:val="0DE47697"/>
    <w:rsid w:val="0E5A1F90"/>
    <w:rsid w:val="0E8A515C"/>
    <w:rsid w:val="0ECC1593"/>
    <w:rsid w:val="0F0011C6"/>
    <w:rsid w:val="0F6E7396"/>
    <w:rsid w:val="0F846CA9"/>
    <w:rsid w:val="0FBD0C1A"/>
    <w:rsid w:val="0FFA6FA6"/>
    <w:rsid w:val="10106BD9"/>
    <w:rsid w:val="102240B4"/>
    <w:rsid w:val="105209A0"/>
    <w:rsid w:val="105A40DF"/>
    <w:rsid w:val="10CB7572"/>
    <w:rsid w:val="10CD7582"/>
    <w:rsid w:val="11046A4D"/>
    <w:rsid w:val="119C142F"/>
    <w:rsid w:val="11F71791"/>
    <w:rsid w:val="12283147"/>
    <w:rsid w:val="123C0392"/>
    <w:rsid w:val="12624579"/>
    <w:rsid w:val="127909D7"/>
    <w:rsid w:val="12A06CFD"/>
    <w:rsid w:val="12AF5373"/>
    <w:rsid w:val="12E47738"/>
    <w:rsid w:val="1309454A"/>
    <w:rsid w:val="130D11E2"/>
    <w:rsid w:val="132536A6"/>
    <w:rsid w:val="134C0C32"/>
    <w:rsid w:val="135C2F68"/>
    <w:rsid w:val="1367007B"/>
    <w:rsid w:val="13716D8A"/>
    <w:rsid w:val="137B5074"/>
    <w:rsid w:val="13C83C09"/>
    <w:rsid w:val="13DE5766"/>
    <w:rsid w:val="13E0137B"/>
    <w:rsid w:val="13E16B84"/>
    <w:rsid w:val="13EB044B"/>
    <w:rsid w:val="140C0EDF"/>
    <w:rsid w:val="14776922"/>
    <w:rsid w:val="14D90F6C"/>
    <w:rsid w:val="14DE1D5E"/>
    <w:rsid w:val="157E0E4B"/>
    <w:rsid w:val="15897FD8"/>
    <w:rsid w:val="158F4D6F"/>
    <w:rsid w:val="1595357B"/>
    <w:rsid w:val="15C90318"/>
    <w:rsid w:val="15D735E4"/>
    <w:rsid w:val="164976AB"/>
    <w:rsid w:val="16590470"/>
    <w:rsid w:val="16822CFB"/>
    <w:rsid w:val="168430A5"/>
    <w:rsid w:val="16D90A2F"/>
    <w:rsid w:val="16DB44B9"/>
    <w:rsid w:val="16E573D4"/>
    <w:rsid w:val="1761165C"/>
    <w:rsid w:val="17727694"/>
    <w:rsid w:val="17A50911"/>
    <w:rsid w:val="17A70B2D"/>
    <w:rsid w:val="17E458DD"/>
    <w:rsid w:val="17F05F8B"/>
    <w:rsid w:val="18042206"/>
    <w:rsid w:val="1814458B"/>
    <w:rsid w:val="1824593D"/>
    <w:rsid w:val="184C3483"/>
    <w:rsid w:val="18512847"/>
    <w:rsid w:val="188D3986"/>
    <w:rsid w:val="18C5372C"/>
    <w:rsid w:val="18E67F66"/>
    <w:rsid w:val="191F0C93"/>
    <w:rsid w:val="192148C8"/>
    <w:rsid w:val="19385F3E"/>
    <w:rsid w:val="19463AEE"/>
    <w:rsid w:val="197131A1"/>
    <w:rsid w:val="197814C7"/>
    <w:rsid w:val="19A370D2"/>
    <w:rsid w:val="19AC242B"/>
    <w:rsid w:val="19C11805"/>
    <w:rsid w:val="1A0832FB"/>
    <w:rsid w:val="1A116732"/>
    <w:rsid w:val="1A1F2BFD"/>
    <w:rsid w:val="1A2C77DE"/>
    <w:rsid w:val="1A471D57"/>
    <w:rsid w:val="1A986A01"/>
    <w:rsid w:val="1A9B1574"/>
    <w:rsid w:val="1B516EFF"/>
    <w:rsid w:val="1B595590"/>
    <w:rsid w:val="1B9403E7"/>
    <w:rsid w:val="1BA11F55"/>
    <w:rsid w:val="1BAD5FDB"/>
    <w:rsid w:val="1BF6039D"/>
    <w:rsid w:val="1C085913"/>
    <w:rsid w:val="1C120DD8"/>
    <w:rsid w:val="1C1E0A3A"/>
    <w:rsid w:val="1C427076"/>
    <w:rsid w:val="1CAC2742"/>
    <w:rsid w:val="1CCE26B8"/>
    <w:rsid w:val="1D18410C"/>
    <w:rsid w:val="1D5F13E9"/>
    <w:rsid w:val="1E0C37E1"/>
    <w:rsid w:val="1E0E4299"/>
    <w:rsid w:val="1E1B7B7F"/>
    <w:rsid w:val="1E2E647F"/>
    <w:rsid w:val="1E4A5456"/>
    <w:rsid w:val="1E5E7A6C"/>
    <w:rsid w:val="1EAB0784"/>
    <w:rsid w:val="1EAE1F60"/>
    <w:rsid w:val="1EC75490"/>
    <w:rsid w:val="1EE83AA7"/>
    <w:rsid w:val="1F212F73"/>
    <w:rsid w:val="1F442702"/>
    <w:rsid w:val="1F4B1FB1"/>
    <w:rsid w:val="1F6E3CDF"/>
    <w:rsid w:val="1FA47700"/>
    <w:rsid w:val="20372078"/>
    <w:rsid w:val="203B391C"/>
    <w:rsid w:val="204D5FEA"/>
    <w:rsid w:val="20523600"/>
    <w:rsid w:val="21156B08"/>
    <w:rsid w:val="215A6747"/>
    <w:rsid w:val="217E0698"/>
    <w:rsid w:val="21BC7EF3"/>
    <w:rsid w:val="21D70261"/>
    <w:rsid w:val="21F42BC1"/>
    <w:rsid w:val="223034CD"/>
    <w:rsid w:val="223E208E"/>
    <w:rsid w:val="22902F40"/>
    <w:rsid w:val="22E542B8"/>
    <w:rsid w:val="231401E4"/>
    <w:rsid w:val="235A2EF8"/>
    <w:rsid w:val="23917D56"/>
    <w:rsid w:val="23AC42B4"/>
    <w:rsid w:val="23FD205A"/>
    <w:rsid w:val="24107A5A"/>
    <w:rsid w:val="2427334F"/>
    <w:rsid w:val="245C2C9F"/>
    <w:rsid w:val="24945F95"/>
    <w:rsid w:val="24E32A79"/>
    <w:rsid w:val="24EA02AB"/>
    <w:rsid w:val="24FF2C56"/>
    <w:rsid w:val="2504136D"/>
    <w:rsid w:val="252512E3"/>
    <w:rsid w:val="25586430"/>
    <w:rsid w:val="257A6194"/>
    <w:rsid w:val="2580651A"/>
    <w:rsid w:val="25882C1C"/>
    <w:rsid w:val="25AE6F33"/>
    <w:rsid w:val="25EB106D"/>
    <w:rsid w:val="26276642"/>
    <w:rsid w:val="264E7B1E"/>
    <w:rsid w:val="26D26616"/>
    <w:rsid w:val="26DF44C9"/>
    <w:rsid w:val="26FC7277"/>
    <w:rsid w:val="27260C60"/>
    <w:rsid w:val="27402A71"/>
    <w:rsid w:val="275027EC"/>
    <w:rsid w:val="27B64475"/>
    <w:rsid w:val="27CC6BE8"/>
    <w:rsid w:val="28081174"/>
    <w:rsid w:val="28291282"/>
    <w:rsid w:val="28887BBF"/>
    <w:rsid w:val="288B76AF"/>
    <w:rsid w:val="28E67DE3"/>
    <w:rsid w:val="29333E56"/>
    <w:rsid w:val="295970F2"/>
    <w:rsid w:val="29736AC1"/>
    <w:rsid w:val="29A3241A"/>
    <w:rsid w:val="29AA5C31"/>
    <w:rsid w:val="29E11C7D"/>
    <w:rsid w:val="29F55728"/>
    <w:rsid w:val="29F85979"/>
    <w:rsid w:val="2A1D07DB"/>
    <w:rsid w:val="2A637D62"/>
    <w:rsid w:val="2AC76DB7"/>
    <w:rsid w:val="2B253DEB"/>
    <w:rsid w:val="2B626DED"/>
    <w:rsid w:val="2BA74026"/>
    <w:rsid w:val="2C3D5F99"/>
    <w:rsid w:val="2C7955FA"/>
    <w:rsid w:val="2C7A6F87"/>
    <w:rsid w:val="2C7F269A"/>
    <w:rsid w:val="2C9211F1"/>
    <w:rsid w:val="2C9E3E31"/>
    <w:rsid w:val="2D3663E5"/>
    <w:rsid w:val="2D686DE2"/>
    <w:rsid w:val="2D786AF0"/>
    <w:rsid w:val="2DAC33B6"/>
    <w:rsid w:val="2E5D122F"/>
    <w:rsid w:val="2E70537D"/>
    <w:rsid w:val="2EAC6FD1"/>
    <w:rsid w:val="2EC3681F"/>
    <w:rsid w:val="2EC557CA"/>
    <w:rsid w:val="2F0F0EB2"/>
    <w:rsid w:val="2F776B44"/>
    <w:rsid w:val="2F7D2448"/>
    <w:rsid w:val="2F8A6913"/>
    <w:rsid w:val="2FF16DA8"/>
    <w:rsid w:val="2FFA4DAF"/>
    <w:rsid w:val="30063D65"/>
    <w:rsid w:val="307831D2"/>
    <w:rsid w:val="30901B80"/>
    <w:rsid w:val="30CE282F"/>
    <w:rsid w:val="30DD0CC4"/>
    <w:rsid w:val="30EB1633"/>
    <w:rsid w:val="311C6B6B"/>
    <w:rsid w:val="31A00015"/>
    <w:rsid w:val="32496611"/>
    <w:rsid w:val="326E4934"/>
    <w:rsid w:val="331F7372"/>
    <w:rsid w:val="33680D19"/>
    <w:rsid w:val="33863895"/>
    <w:rsid w:val="33AE6526"/>
    <w:rsid w:val="33C06DA7"/>
    <w:rsid w:val="33E505BB"/>
    <w:rsid w:val="34984E89"/>
    <w:rsid w:val="34BB131C"/>
    <w:rsid w:val="34C446F7"/>
    <w:rsid w:val="34E22BB4"/>
    <w:rsid w:val="35187E90"/>
    <w:rsid w:val="35935DF5"/>
    <w:rsid w:val="35A46B1A"/>
    <w:rsid w:val="36426C89"/>
    <w:rsid w:val="36BC63AA"/>
    <w:rsid w:val="36E83F1F"/>
    <w:rsid w:val="370615E6"/>
    <w:rsid w:val="372E04CB"/>
    <w:rsid w:val="372F355E"/>
    <w:rsid w:val="373C6D53"/>
    <w:rsid w:val="378A680E"/>
    <w:rsid w:val="378D4DDC"/>
    <w:rsid w:val="37C606D2"/>
    <w:rsid w:val="37CD4298"/>
    <w:rsid w:val="37D44BCF"/>
    <w:rsid w:val="37F90C78"/>
    <w:rsid w:val="384252FE"/>
    <w:rsid w:val="384635F3"/>
    <w:rsid w:val="38496AB6"/>
    <w:rsid w:val="38C31508"/>
    <w:rsid w:val="38E726E0"/>
    <w:rsid w:val="38F94130"/>
    <w:rsid w:val="393F49A1"/>
    <w:rsid w:val="395D59A1"/>
    <w:rsid w:val="39970B70"/>
    <w:rsid w:val="39C932AF"/>
    <w:rsid w:val="39F015A4"/>
    <w:rsid w:val="3A061D84"/>
    <w:rsid w:val="3A1349CE"/>
    <w:rsid w:val="3A155772"/>
    <w:rsid w:val="3A1D4C3F"/>
    <w:rsid w:val="3A241712"/>
    <w:rsid w:val="3A2B2AA0"/>
    <w:rsid w:val="3A2D26DB"/>
    <w:rsid w:val="3A791A5E"/>
    <w:rsid w:val="3A976388"/>
    <w:rsid w:val="3AA82343"/>
    <w:rsid w:val="3AB13ECA"/>
    <w:rsid w:val="3AE56FEE"/>
    <w:rsid w:val="3AE83F75"/>
    <w:rsid w:val="3B084C2E"/>
    <w:rsid w:val="3B1859B4"/>
    <w:rsid w:val="3B3F34C0"/>
    <w:rsid w:val="3B6D7B7A"/>
    <w:rsid w:val="3B837F8F"/>
    <w:rsid w:val="3B872ABB"/>
    <w:rsid w:val="3BB014AF"/>
    <w:rsid w:val="3BD3519D"/>
    <w:rsid w:val="3BDF32AC"/>
    <w:rsid w:val="3C814174"/>
    <w:rsid w:val="3C986C62"/>
    <w:rsid w:val="3CA01523"/>
    <w:rsid w:val="3CAA23A2"/>
    <w:rsid w:val="3CC85EFE"/>
    <w:rsid w:val="3D0236B7"/>
    <w:rsid w:val="3E0D4130"/>
    <w:rsid w:val="3E413EEB"/>
    <w:rsid w:val="3EB8566D"/>
    <w:rsid w:val="3EE33949"/>
    <w:rsid w:val="3F424B14"/>
    <w:rsid w:val="3F4C5C72"/>
    <w:rsid w:val="3FF90F6D"/>
    <w:rsid w:val="3FFA5732"/>
    <w:rsid w:val="400B49B3"/>
    <w:rsid w:val="4020766E"/>
    <w:rsid w:val="406A5FCF"/>
    <w:rsid w:val="406E1939"/>
    <w:rsid w:val="411E335F"/>
    <w:rsid w:val="412D5350"/>
    <w:rsid w:val="416C5E78"/>
    <w:rsid w:val="41850CE8"/>
    <w:rsid w:val="419C2D34"/>
    <w:rsid w:val="41CC4968"/>
    <w:rsid w:val="41FC4E86"/>
    <w:rsid w:val="420E33D3"/>
    <w:rsid w:val="42467719"/>
    <w:rsid w:val="42650A66"/>
    <w:rsid w:val="42A10D90"/>
    <w:rsid w:val="42C76CEA"/>
    <w:rsid w:val="42E163F2"/>
    <w:rsid w:val="42E47FD1"/>
    <w:rsid w:val="437F3B62"/>
    <w:rsid w:val="43AE7CDB"/>
    <w:rsid w:val="43B21B3C"/>
    <w:rsid w:val="43CB512D"/>
    <w:rsid w:val="43EF4978"/>
    <w:rsid w:val="4405201F"/>
    <w:rsid w:val="444B064E"/>
    <w:rsid w:val="445D4EF4"/>
    <w:rsid w:val="44A13DFD"/>
    <w:rsid w:val="44A678F3"/>
    <w:rsid w:val="45277E43"/>
    <w:rsid w:val="453F38A4"/>
    <w:rsid w:val="454248C4"/>
    <w:rsid w:val="459C04DF"/>
    <w:rsid w:val="45A100BA"/>
    <w:rsid w:val="45B97DC2"/>
    <w:rsid w:val="45CD7A8C"/>
    <w:rsid w:val="46560B20"/>
    <w:rsid w:val="465A0995"/>
    <w:rsid w:val="46780E1B"/>
    <w:rsid w:val="46845A12"/>
    <w:rsid w:val="46BA313C"/>
    <w:rsid w:val="47971B73"/>
    <w:rsid w:val="47B70069"/>
    <w:rsid w:val="47F210A1"/>
    <w:rsid w:val="4871646A"/>
    <w:rsid w:val="48812E9A"/>
    <w:rsid w:val="49136E64"/>
    <w:rsid w:val="494F67AB"/>
    <w:rsid w:val="4953762F"/>
    <w:rsid w:val="49641B2B"/>
    <w:rsid w:val="4A33464A"/>
    <w:rsid w:val="4A45370A"/>
    <w:rsid w:val="4A8709D4"/>
    <w:rsid w:val="4AFB026D"/>
    <w:rsid w:val="4B782F12"/>
    <w:rsid w:val="4BAA21AE"/>
    <w:rsid w:val="4BE07B8E"/>
    <w:rsid w:val="4C2757BD"/>
    <w:rsid w:val="4C500455"/>
    <w:rsid w:val="4C674360"/>
    <w:rsid w:val="4C7E73A7"/>
    <w:rsid w:val="4C8F0ACA"/>
    <w:rsid w:val="4CD913F9"/>
    <w:rsid w:val="4CF17B79"/>
    <w:rsid w:val="4CFF181C"/>
    <w:rsid w:val="4D5854F5"/>
    <w:rsid w:val="4D6A4ECA"/>
    <w:rsid w:val="4D812981"/>
    <w:rsid w:val="4D9D1B2C"/>
    <w:rsid w:val="4DEE5E67"/>
    <w:rsid w:val="4E067654"/>
    <w:rsid w:val="4E087FAC"/>
    <w:rsid w:val="4E205105"/>
    <w:rsid w:val="4E261AA5"/>
    <w:rsid w:val="4E4A131D"/>
    <w:rsid w:val="4F825B9A"/>
    <w:rsid w:val="4F8545A9"/>
    <w:rsid w:val="4FA26A0D"/>
    <w:rsid w:val="4FE90EC4"/>
    <w:rsid w:val="4FF5172F"/>
    <w:rsid w:val="50114CD5"/>
    <w:rsid w:val="501A1195"/>
    <w:rsid w:val="501F7D9F"/>
    <w:rsid w:val="502B33A2"/>
    <w:rsid w:val="50484DB7"/>
    <w:rsid w:val="511741B1"/>
    <w:rsid w:val="514356AD"/>
    <w:rsid w:val="51CD2963"/>
    <w:rsid w:val="51E70DB6"/>
    <w:rsid w:val="521A2339"/>
    <w:rsid w:val="52204BF6"/>
    <w:rsid w:val="52255BF7"/>
    <w:rsid w:val="52546BE0"/>
    <w:rsid w:val="526148BB"/>
    <w:rsid w:val="52941E5A"/>
    <w:rsid w:val="52A640FE"/>
    <w:rsid w:val="53253ACD"/>
    <w:rsid w:val="532B469B"/>
    <w:rsid w:val="537F310C"/>
    <w:rsid w:val="53C71634"/>
    <w:rsid w:val="53D8739D"/>
    <w:rsid w:val="54C31DFB"/>
    <w:rsid w:val="54FF5C81"/>
    <w:rsid w:val="550F3292"/>
    <w:rsid w:val="559B2D78"/>
    <w:rsid w:val="55AE2AAB"/>
    <w:rsid w:val="568D4E77"/>
    <w:rsid w:val="56985BE6"/>
    <w:rsid w:val="56B3121E"/>
    <w:rsid w:val="574C65F0"/>
    <w:rsid w:val="576C0528"/>
    <w:rsid w:val="57BB4AB3"/>
    <w:rsid w:val="57E24A90"/>
    <w:rsid w:val="58082C93"/>
    <w:rsid w:val="589F66DB"/>
    <w:rsid w:val="58B81CE5"/>
    <w:rsid w:val="58C93758"/>
    <w:rsid w:val="590649AC"/>
    <w:rsid w:val="59220C99"/>
    <w:rsid w:val="59704FCA"/>
    <w:rsid w:val="598D4786"/>
    <w:rsid w:val="59933B36"/>
    <w:rsid w:val="5A0C2F53"/>
    <w:rsid w:val="5A92705A"/>
    <w:rsid w:val="5AB126F6"/>
    <w:rsid w:val="5ABB5323"/>
    <w:rsid w:val="5ACB3EE9"/>
    <w:rsid w:val="5B975D90"/>
    <w:rsid w:val="5BA14660"/>
    <w:rsid w:val="5C1949F7"/>
    <w:rsid w:val="5C403D31"/>
    <w:rsid w:val="5C4C32C4"/>
    <w:rsid w:val="5C840D54"/>
    <w:rsid w:val="5C86208C"/>
    <w:rsid w:val="5CD526CC"/>
    <w:rsid w:val="5CF214D0"/>
    <w:rsid w:val="5CF45D8A"/>
    <w:rsid w:val="5CFF599B"/>
    <w:rsid w:val="5D46181B"/>
    <w:rsid w:val="5DB314FE"/>
    <w:rsid w:val="5DC23341"/>
    <w:rsid w:val="5DED6128"/>
    <w:rsid w:val="5E475AFA"/>
    <w:rsid w:val="5E944217"/>
    <w:rsid w:val="5EB571AD"/>
    <w:rsid w:val="5F30008D"/>
    <w:rsid w:val="5F5024DD"/>
    <w:rsid w:val="5F83118B"/>
    <w:rsid w:val="5FE64912"/>
    <w:rsid w:val="600C2CBA"/>
    <w:rsid w:val="602C0BA7"/>
    <w:rsid w:val="603E5563"/>
    <w:rsid w:val="60430294"/>
    <w:rsid w:val="60CB1477"/>
    <w:rsid w:val="60D0626D"/>
    <w:rsid w:val="6123091F"/>
    <w:rsid w:val="61236D79"/>
    <w:rsid w:val="613C4571"/>
    <w:rsid w:val="616E30EF"/>
    <w:rsid w:val="61734BA9"/>
    <w:rsid w:val="61A45A22"/>
    <w:rsid w:val="61C1205B"/>
    <w:rsid w:val="61D54F1C"/>
    <w:rsid w:val="61DC62AA"/>
    <w:rsid w:val="62117C9A"/>
    <w:rsid w:val="62532876"/>
    <w:rsid w:val="62AF412C"/>
    <w:rsid w:val="62BF35D3"/>
    <w:rsid w:val="62DA7CDD"/>
    <w:rsid w:val="62DF11F5"/>
    <w:rsid w:val="62E62033"/>
    <w:rsid w:val="631D5895"/>
    <w:rsid w:val="6330745C"/>
    <w:rsid w:val="633F11E7"/>
    <w:rsid w:val="638D69D7"/>
    <w:rsid w:val="63B77AC2"/>
    <w:rsid w:val="63BA086D"/>
    <w:rsid w:val="63CB140E"/>
    <w:rsid w:val="63D43305"/>
    <w:rsid w:val="63DD4788"/>
    <w:rsid w:val="63FA6EBC"/>
    <w:rsid w:val="64191A38"/>
    <w:rsid w:val="643D352E"/>
    <w:rsid w:val="64642182"/>
    <w:rsid w:val="646D79FF"/>
    <w:rsid w:val="647924D6"/>
    <w:rsid w:val="64A0588F"/>
    <w:rsid w:val="64D12312"/>
    <w:rsid w:val="653F54CE"/>
    <w:rsid w:val="65534AD5"/>
    <w:rsid w:val="662C0530"/>
    <w:rsid w:val="664D7777"/>
    <w:rsid w:val="668A0DFC"/>
    <w:rsid w:val="66AD7426"/>
    <w:rsid w:val="66DD5B37"/>
    <w:rsid w:val="66E33510"/>
    <w:rsid w:val="66F347C2"/>
    <w:rsid w:val="66F44096"/>
    <w:rsid w:val="6755542C"/>
    <w:rsid w:val="677D6BCD"/>
    <w:rsid w:val="67FF1EAE"/>
    <w:rsid w:val="68085DE2"/>
    <w:rsid w:val="68776D2D"/>
    <w:rsid w:val="68785A6F"/>
    <w:rsid w:val="689E69AF"/>
    <w:rsid w:val="68B43ADD"/>
    <w:rsid w:val="68C61A62"/>
    <w:rsid w:val="68E87C2B"/>
    <w:rsid w:val="68F043A2"/>
    <w:rsid w:val="693E79D1"/>
    <w:rsid w:val="695157D2"/>
    <w:rsid w:val="69EA110C"/>
    <w:rsid w:val="6A1C0493"/>
    <w:rsid w:val="6A4A3D1A"/>
    <w:rsid w:val="6A771597"/>
    <w:rsid w:val="6A8D20FB"/>
    <w:rsid w:val="6AE663EC"/>
    <w:rsid w:val="6AF9611F"/>
    <w:rsid w:val="6B016D82"/>
    <w:rsid w:val="6B0C29BF"/>
    <w:rsid w:val="6B2B3C38"/>
    <w:rsid w:val="6B6F1784"/>
    <w:rsid w:val="6B742D1D"/>
    <w:rsid w:val="6BEC17E0"/>
    <w:rsid w:val="6CC84FE1"/>
    <w:rsid w:val="6CDD2B84"/>
    <w:rsid w:val="6CFA7F2C"/>
    <w:rsid w:val="6D395A79"/>
    <w:rsid w:val="6DE22717"/>
    <w:rsid w:val="6E184DE8"/>
    <w:rsid w:val="6E3F02ED"/>
    <w:rsid w:val="6E407BBE"/>
    <w:rsid w:val="6E5C0E9F"/>
    <w:rsid w:val="6EBC4F6D"/>
    <w:rsid w:val="6ECE735E"/>
    <w:rsid w:val="6ED025ED"/>
    <w:rsid w:val="6EE81BE2"/>
    <w:rsid w:val="6EFB07E8"/>
    <w:rsid w:val="6EFB0AEE"/>
    <w:rsid w:val="6F1E61EC"/>
    <w:rsid w:val="6F4A5810"/>
    <w:rsid w:val="6F743FC6"/>
    <w:rsid w:val="703642F5"/>
    <w:rsid w:val="705E2976"/>
    <w:rsid w:val="70663D21"/>
    <w:rsid w:val="70A87C5A"/>
    <w:rsid w:val="70AA73AB"/>
    <w:rsid w:val="71161841"/>
    <w:rsid w:val="711E68DF"/>
    <w:rsid w:val="71220EF5"/>
    <w:rsid w:val="71265794"/>
    <w:rsid w:val="71285068"/>
    <w:rsid w:val="7158606E"/>
    <w:rsid w:val="715A1533"/>
    <w:rsid w:val="71C519EE"/>
    <w:rsid w:val="71D21478"/>
    <w:rsid w:val="71FB149D"/>
    <w:rsid w:val="722C0B88"/>
    <w:rsid w:val="730613D9"/>
    <w:rsid w:val="731C5A43"/>
    <w:rsid w:val="734D525A"/>
    <w:rsid w:val="7352461E"/>
    <w:rsid w:val="735D627A"/>
    <w:rsid w:val="73942E89"/>
    <w:rsid w:val="73CF57DA"/>
    <w:rsid w:val="74034BE5"/>
    <w:rsid w:val="742C61DA"/>
    <w:rsid w:val="7495522F"/>
    <w:rsid w:val="74FD1605"/>
    <w:rsid w:val="75183CFD"/>
    <w:rsid w:val="75B23A9A"/>
    <w:rsid w:val="75BA46FD"/>
    <w:rsid w:val="761738FD"/>
    <w:rsid w:val="76312C11"/>
    <w:rsid w:val="763226DC"/>
    <w:rsid w:val="769211D6"/>
    <w:rsid w:val="76CF41D8"/>
    <w:rsid w:val="76EF6DD7"/>
    <w:rsid w:val="77A16C9F"/>
    <w:rsid w:val="77A86506"/>
    <w:rsid w:val="77AA65A5"/>
    <w:rsid w:val="77C77E4C"/>
    <w:rsid w:val="77D57676"/>
    <w:rsid w:val="77EA0455"/>
    <w:rsid w:val="781D0B46"/>
    <w:rsid w:val="784B51D3"/>
    <w:rsid w:val="78563047"/>
    <w:rsid w:val="78692698"/>
    <w:rsid w:val="78815757"/>
    <w:rsid w:val="788F68A6"/>
    <w:rsid w:val="78D9133E"/>
    <w:rsid w:val="79204070"/>
    <w:rsid w:val="79450781"/>
    <w:rsid w:val="79587292"/>
    <w:rsid w:val="795B7FA5"/>
    <w:rsid w:val="796053DA"/>
    <w:rsid w:val="79954171"/>
    <w:rsid w:val="79BA116F"/>
    <w:rsid w:val="79BF2E3C"/>
    <w:rsid w:val="79FD0A32"/>
    <w:rsid w:val="7A456C06"/>
    <w:rsid w:val="7A9508EC"/>
    <w:rsid w:val="7A980FB1"/>
    <w:rsid w:val="7ABF1320"/>
    <w:rsid w:val="7ACF7855"/>
    <w:rsid w:val="7AE0364E"/>
    <w:rsid w:val="7AE83602"/>
    <w:rsid w:val="7B0F7299"/>
    <w:rsid w:val="7B2509ED"/>
    <w:rsid w:val="7B694BFB"/>
    <w:rsid w:val="7B89704B"/>
    <w:rsid w:val="7BA9149B"/>
    <w:rsid w:val="7BAE6AB2"/>
    <w:rsid w:val="7BD36DB5"/>
    <w:rsid w:val="7C0D33E4"/>
    <w:rsid w:val="7C3B5E78"/>
    <w:rsid w:val="7C3F770A"/>
    <w:rsid w:val="7C480CB4"/>
    <w:rsid w:val="7C796D6D"/>
    <w:rsid w:val="7C8B6DF3"/>
    <w:rsid w:val="7D1019DE"/>
    <w:rsid w:val="7D38785A"/>
    <w:rsid w:val="7DA703BD"/>
    <w:rsid w:val="7DE93DD1"/>
    <w:rsid w:val="7DEE7639"/>
    <w:rsid w:val="7E1137B4"/>
    <w:rsid w:val="7E244E09"/>
    <w:rsid w:val="7EA13CB3"/>
    <w:rsid w:val="7EA76D75"/>
    <w:rsid w:val="7EE051D4"/>
    <w:rsid w:val="7F5C59BA"/>
    <w:rsid w:val="7F6C2CCF"/>
    <w:rsid w:val="7F8432B0"/>
    <w:rsid w:val="7FAF290B"/>
    <w:rsid w:val="7FD85EAB"/>
    <w:rsid w:val="7FE61B4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qFormat/>
    <w:uiPriority w:val="0"/>
    <w:pPr>
      <w:keepNext/>
      <w:keepLines/>
      <w:widowControl w:val="0"/>
      <w:spacing w:before="260" w:after="260" w:line="415" w:lineRule="auto"/>
      <w:outlineLvl w:val="1"/>
    </w:pPr>
    <w:rPr>
      <w:rFonts w:ascii="Arial" w:hAnsi="Arial" w:eastAsia="黑体"/>
      <w:b/>
      <w:bCs/>
      <w:sz w:val="32"/>
      <w:szCs w:val="32"/>
    </w:rPr>
  </w:style>
  <w:style w:type="paragraph" w:styleId="4">
    <w:name w:val="heading 3"/>
    <w:basedOn w:val="1"/>
    <w:next w:val="1"/>
    <w:qFormat/>
    <w:uiPriority w:val="0"/>
    <w:pPr>
      <w:keepNext/>
      <w:keepLines/>
      <w:widowControl w:val="0"/>
      <w:spacing w:before="260" w:after="260" w:line="415" w:lineRule="auto"/>
      <w:outlineLvl w:val="2"/>
    </w:pPr>
    <w:rPr>
      <w:b/>
      <w:bCs/>
      <w:sz w:val="32"/>
      <w:szCs w:val="32"/>
    </w:rPr>
  </w:style>
  <w:style w:type="paragraph" w:styleId="5">
    <w:name w:val="heading 4"/>
    <w:basedOn w:val="4"/>
    <w:next w:val="1"/>
    <w:qFormat/>
    <w:uiPriority w:val="0"/>
    <w:pPr>
      <w:keepNext/>
      <w:keepLines/>
      <w:spacing w:before="280" w:after="290" w:line="376" w:lineRule="auto"/>
      <w:outlineLvl w:val="3"/>
    </w:pPr>
    <w:rPr>
      <w:rFonts w:ascii="Arial" w:hAnsi="Arial" w:eastAsia="黑体"/>
      <w:sz w:val="28"/>
      <w:szCs w:val="28"/>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6">
    <w:name w:val="Body Text 3"/>
    <w:basedOn w:val="1"/>
    <w:qFormat/>
    <w:uiPriority w:val="0"/>
    <w:rPr>
      <w:rFonts w:ascii="宋体"/>
      <w:sz w:val="24"/>
      <w:szCs w:val="20"/>
    </w:rPr>
  </w:style>
  <w:style w:type="paragraph" w:styleId="7">
    <w:name w:val="Body Text"/>
    <w:basedOn w:val="1"/>
    <w:semiHidden/>
    <w:qFormat/>
    <w:uiPriority w:val="0"/>
    <w:rPr>
      <w:rFonts w:ascii="Arial" w:hAnsi="Arial" w:eastAsia="Arial" w:cs="Arial"/>
      <w:sz w:val="21"/>
      <w:szCs w:val="21"/>
      <w:lang w:val="en-US" w:eastAsia="en-US" w:bidi="ar-SA"/>
    </w:rPr>
  </w:style>
  <w:style w:type="paragraph" w:styleId="8">
    <w:name w:val="Body Text Indent"/>
    <w:basedOn w:val="1"/>
    <w:next w:val="9"/>
    <w:qFormat/>
    <w:uiPriority w:val="0"/>
    <w:pPr>
      <w:spacing w:after="120"/>
      <w:ind w:left="420" w:leftChars="200"/>
    </w:pPr>
    <w:rPr>
      <w:sz w:val="21"/>
    </w:rPr>
  </w:style>
  <w:style w:type="paragraph" w:styleId="9">
    <w:name w:val="envelope return"/>
    <w:basedOn w:val="1"/>
    <w:qFormat/>
    <w:uiPriority w:val="0"/>
    <w:pPr>
      <w:snapToGrid w:val="0"/>
    </w:pPr>
    <w:rPr>
      <w:rFonts w:ascii="Arial" w:hAnsi="Arial"/>
    </w:rPr>
  </w:style>
  <w:style w:type="paragraph" w:styleId="10">
    <w:name w:val="List 2"/>
    <w:basedOn w:val="1"/>
    <w:qFormat/>
    <w:uiPriority w:val="0"/>
    <w:pPr>
      <w:ind w:left="400" w:leftChars="200" w:hanging="200" w:hangingChars="200"/>
    </w:pPr>
  </w:style>
  <w:style w:type="paragraph" w:styleId="11">
    <w:name w:val="toc 3"/>
    <w:basedOn w:val="1"/>
    <w:next w:val="1"/>
    <w:qFormat/>
    <w:uiPriority w:val="0"/>
    <w:pPr>
      <w:ind w:left="840" w:leftChars="400"/>
    </w:p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able of figures"/>
    <w:basedOn w:val="1"/>
    <w:next w:val="1"/>
    <w:qFormat/>
    <w:uiPriority w:val="0"/>
    <w:pPr>
      <w:widowControl w:val="0"/>
      <w:ind w:left="400" w:leftChars="200" w:hanging="200" w:hangingChars="200"/>
      <w:jc w:val="both"/>
    </w:pPr>
    <w:rPr>
      <w:rFonts w:ascii="Times New Roman" w:hAnsi="Times New Roman" w:eastAsia="宋体" w:cs="Times New Roman"/>
      <w:bCs/>
      <w:kern w:val="2"/>
      <w:sz w:val="24"/>
      <w:szCs w:val="24"/>
      <w:lang w:val="en-US" w:eastAsia="zh-CN" w:bidi="ar-SA"/>
    </w:rPr>
  </w:style>
  <w:style w:type="paragraph" w:styleId="16">
    <w:name w:val="toc 2"/>
    <w:basedOn w:val="1"/>
    <w:next w:val="1"/>
    <w:qFormat/>
    <w:uiPriority w:val="0"/>
    <w:pPr>
      <w:ind w:left="420" w:leftChars="200"/>
    </w:pPr>
  </w:style>
  <w:style w:type="paragraph" w:styleId="17">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sz w:val="24"/>
    </w:rPr>
  </w:style>
  <w:style w:type="paragraph" w:styleId="18">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9">
    <w:name w:val="Body Text First Indent"/>
    <w:basedOn w:val="7"/>
    <w:next w:val="20"/>
    <w:qFormat/>
    <w:uiPriority w:val="0"/>
    <w:pPr>
      <w:ind w:firstLine="420"/>
    </w:pPr>
    <w:rPr>
      <w:sz w:val="32"/>
    </w:rPr>
  </w:style>
  <w:style w:type="paragraph" w:styleId="20">
    <w:name w:val="Body Text First Indent 2"/>
    <w:basedOn w:val="8"/>
    <w:next w:val="1"/>
    <w:qFormat/>
    <w:uiPriority w:val="0"/>
    <w:pPr>
      <w:spacing w:after="120"/>
      <w:ind w:firstLine="420" w:firstLineChars="200"/>
    </w:pPr>
    <w:rPr>
      <w:szCs w:val="24"/>
    </w:rPr>
  </w:style>
  <w:style w:type="table" w:styleId="22">
    <w:name w:val="Table Gri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page number"/>
    <w:basedOn w:val="23"/>
    <w:qFormat/>
    <w:uiPriority w:val="0"/>
  </w:style>
  <w:style w:type="character" w:styleId="26">
    <w:name w:val="FollowedHyperlink"/>
    <w:basedOn w:val="23"/>
    <w:qFormat/>
    <w:uiPriority w:val="0"/>
    <w:rPr>
      <w:color w:val="444444"/>
      <w:sz w:val="21"/>
      <w:szCs w:val="21"/>
      <w:u w:val="none"/>
    </w:rPr>
  </w:style>
  <w:style w:type="character" w:styleId="27">
    <w:name w:val="HTML Definition"/>
    <w:basedOn w:val="23"/>
    <w:qFormat/>
    <w:uiPriority w:val="0"/>
  </w:style>
  <w:style w:type="character" w:styleId="28">
    <w:name w:val="HTML Typewriter"/>
    <w:basedOn w:val="23"/>
    <w:qFormat/>
    <w:uiPriority w:val="0"/>
    <w:rPr>
      <w:rFonts w:hint="default" w:ascii="monospace" w:hAnsi="monospace" w:eastAsia="monospace" w:cs="monospace"/>
      <w:sz w:val="20"/>
    </w:rPr>
  </w:style>
  <w:style w:type="character" w:styleId="29">
    <w:name w:val="HTML Acronym"/>
    <w:basedOn w:val="23"/>
    <w:qFormat/>
    <w:uiPriority w:val="0"/>
  </w:style>
  <w:style w:type="character" w:styleId="30">
    <w:name w:val="HTML Variable"/>
    <w:basedOn w:val="23"/>
    <w:qFormat/>
    <w:uiPriority w:val="0"/>
  </w:style>
  <w:style w:type="character" w:styleId="31">
    <w:name w:val="Hyperlink"/>
    <w:basedOn w:val="23"/>
    <w:qFormat/>
    <w:uiPriority w:val="0"/>
    <w:rPr>
      <w:color w:val="444444"/>
      <w:sz w:val="21"/>
      <w:szCs w:val="21"/>
      <w:u w:val="none"/>
    </w:rPr>
  </w:style>
  <w:style w:type="character" w:styleId="32">
    <w:name w:val="HTML Code"/>
    <w:basedOn w:val="23"/>
    <w:qFormat/>
    <w:uiPriority w:val="0"/>
    <w:rPr>
      <w:rFonts w:ascii="monospace" w:hAnsi="monospace" w:eastAsia="monospace" w:cs="monospace"/>
      <w:sz w:val="20"/>
    </w:rPr>
  </w:style>
  <w:style w:type="character" w:styleId="33">
    <w:name w:val="HTML Cite"/>
    <w:basedOn w:val="23"/>
    <w:qFormat/>
    <w:uiPriority w:val="0"/>
  </w:style>
  <w:style w:type="character" w:styleId="34">
    <w:name w:val="HTML Keyboard"/>
    <w:basedOn w:val="23"/>
    <w:qFormat/>
    <w:uiPriority w:val="0"/>
    <w:rPr>
      <w:rFonts w:hint="default" w:ascii="monospace" w:hAnsi="monospace" w:eastAsia="monospace" w:cs="monospace"/>
      <w:sz w:val="20"/>
    </w:rPr>
  </w:style>
  <w:style w:type="character" w:styleId="35">
    <w:name w:val="HTML Sample"/>
    <w:basedOn w:val="23"/>
    <w:qFormat/>
    <w:uiPriority w:val="0"/>
    <w:rPr>
      <w:rFonts w:hint="default" w:ascii="monospace" w:hAnsi="monospace" w:eastAsia="monospace" w:cs="monospace"/>
    </w:rPr>
  </w:style>
  <w:style w:type="paragraph" w:customStyle="1" w:styleId="36">
    <w:name w:val="Default"/>
    <w:next w:val="15"/>
    <w:qFormat/>
    <w:uiPriority w:val="0"/>
    <w:pPr>
      <w:widowControl w:val="0"/>
      <w:autoSpaceDE w:val="0"/>
      <w:autoSpaceDN w:val="0"/>
      <w:adjustRightInd w:val="0"/>
    </w:pPr>
    <w:rPr>
      <w:rFonts w:ascii="宋体" w:hAnsi="Times New Roman" w:eastAsia="Calibri" w:cs="Times New Roman"/>
      <w:color w:val="000000"/>
      <w:sz w:val="24"/>
      <w:lang w:val="en-US" w:eastAsia="zh-CN" w:bidi="ar-SA"/>
    </w:rPr>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Table Text"/>
    <w:basedOn w:val="1"/>
    <w:semiHidden/>
    <w:qFormat/>
    <w:uiPriority w:val="0"/>
    <w:rPr>
      <w:rFonts w:ascii="宋体" w:hAnsi="宋体" w:eastAsia="宋体" w:cs="宋体"/>
      <w:sz w:val="20"/>
      <w:szCs w:val="20"/>
      <w:lang w:val="en-US" w:eastAsia="en-US" w:bidi="ar-SA"/>
    </w:rPr>
  </w:style>
  <w:style w:type="paragraph" w:customStyle="1" w:styleId="39">
    <w:name w:val="Table Paragraph"/>
    <w:basedOn w:val="1"/>
    <w:unhideWhenUsed/>
    <w:qFormat/>
    <w:uiPriority w:val="1"/>
    <w:pPr>
      <w:spacing w:beforeLines="0" w:afterLines="0"/>
    </w:pPr>
    <w:rPr>
      <w:rFonts w:hint="default"/>
      <w:sz w:val="24"/>
    </w:rPr>
  </w:style>
  <w:style w:type="paragraph" w:customStyle="1" w:styleId="40">
    <w:name w:val="样式 标题 2 + Times New Roman 四号 非加粗 段前: 5 磅 段后: 0 磅 行距: 固定值 20..."/>
    <w:basedOn w:val="3"/>
    <w:next w:val="1"/>
    <w:qFormat/>
    <w:uiPriority w:val="0"/>
    <w:pPr>
      <w:spacing w:before="100" w:after="0" w:line="400" w:lineRule="exact"/>
    </w:pPr>
    <w:rPr>
      <w:rFonts w:ascii="Times New Roman" w:hAnsi="Times New Roman" w:cs="宋体"/>
      <w:b w:val="0"/>
      <w:bCs w:val="0"/>
      <w:sz w:val="28"/>
      <w:szCs w:val="20"/>
      <w:lang w:bidi="ar-SA"/>
    </w:rPr>
  </w:style>
  <w:style w:type="paragraph" w:customStyle="1" w:styleId="41">
    <w:name w:val="表3-3"/>
    <w:basedOn w:val="1"/>
    <w:qFormat/>
    <w:uiPriority w:val="0"/>
    <w:pPr>
      <w:spacing w:line="240" w:lineRule="exact"/>
      <w:jc w:val="center"/>
    </w:pPr>
    <w:rPr>
      <w:rFonts w:ascii="宋体" w:hAnsi="宋体" w:cs="宋体"/>
      <w:color w:val="000000"/>
      <w:kern w:val="0"/>
      <w:szCs w:val="28"/>
    </w:rPr>
  </w:style>
  <w:style w:type="paragraph" w:customStyle="1" w:styleId="42">
    <w:name w:val="表1-3"/>
    <w:basedOn w:val="1"/>
    <w:qFormat/>
    <w:uiPriority w:val="0"/>
    <w:pPr>
      <w:spacing w:line="240" w:lineRule="exact"/>
      <w:jc w:val="center"/>
    </w:pPr>
    <w:rPr>
      <w:rFonts w:ascii="宋体" w:hAnsi="宋体" w:cs="宋体"/>
      <w:color w:val="000000"/>
      <w:kern w:val="0"/>
      <w:sz w:val="21"/>
      <w:szCs w:val="28"/>
    </w:rPr>
  </w:style>
  <w:style w:type="paragraph" w:customStyle="1" w:styleId="43">
    <w:name w:val="无间隔1"/>
    <w:basedOn w:val="1"/>
    <w:qFormat/>
    <w:uiPriority w:val="0"/>
    <w:pPr>
      <w:spacing w:line="400" w:lineRule="exact"/>
    </w:pPr>
    <w:rPr>
      <w:rFonts w:eastAsia="宋体"/>
      <w:sz w:val="24"/>
    </w:rPr>
  </w:style>
  <w:style w:type="paragraph" w:customStyle="1" w:styleId="44">
    <w:name w:val="WPSOffice手动目录 1"/>
    <w:qFormat/>
    <w:uiPriority w:val="0"/>
    <w:pPr>
      <w:ind w:leftChars="0"/>
    </w:pPr>
    <w:rPr>
      <w:rFonts w:ascii="Times New Roman" w:hAnsi="Times New Roman" w:eastAsia="宋体" w:cs="Times New Roman"/>
      <w:sz w:val="20"/>
      <w:szCs w:val="20"/>
    </w:rPr>
  </w:style>
  <w:style w:type="paragraph" w:customStyle="1" w:styleId="45">
    <w:name w:val="WPSOffice手动目录 2"/>
    <w:qFormat/>
    <w:uiPriority w:val="0"/>
    <w:pPr>
      <w:ind w:leftChars="200"/>
    </w:pPr>
    <w:rPr>
      <w:rFonts w:ascii="Times New Roman" w:hAnsi="Times New Roman" w:eastAsia="宋体" w:cs="Times New Roman"/>
      <w:sz w:val="20"/>
      <w:szCs w:val="20"/>
    </w:rPr>
  </w:style>
  <w:style w:type="character" w:customStyle="1" w:styleId="46">
    <w:name w:val="hover18"/>
    <w:basedOn w:val="23"/>
    <w:qFormat/>
    <w:uiPriority w:val="0"/>
  </w:style>
  <w:style w:type="character" w:customStyle="1" w:styleId="47">
    <w:name w:val="hover17"/>
    <w:basedOn w:val="23"/>
    <w:qFormat/>
    <w:uiPriority w:val="0"/>
  </w:style>
  <w:style w:type="character" w:customStyle="1" w:styleId="48">
    <w:name w:val="layui-layer-tabnow"/>
    <w:basedOn w:val="23"/>
    <w:qFormat/>
    <w:uiPriority w:val="0"/>
    <w:rPr>
      <w:bdr w:val="single" w:color="CCCCCC" w:sz="6" w:space="0"/>
      <w:shd w:val="clear" w:fill="FFFFFF"/>
    </w:rPr>
  </w:style>
  <w:style w:type="character" w:customStyle="1" w:styleId="49">
    <w:name w:val="first-child"/>
    <w:basedOn w:val="23"/>
    <w:qFormat/>
    <w:uiPriority w:val="0"/>
  </w:style>
  <w:style w:type="paragraph" w:customStyle="1" w:styleId="50">
    <w:name w:val="*正文_1_1"/>
    <w:basedOn w:val="51"/>
    <w:next w:val="51"/>
    <w:qFormat/>
    <w:uiPriority w:val="0"/>
    <w:pPr>
      <w:widowControl/>
      <w:ind w:firstLine="482"/>
    </w:pPr>
    <w:rPr>
      <w:rFonts w:ascii="微软雅黑" w:hAnsi="微软雅黑" w:eastAsia="微软雅黑"/>
      <w:kern w:val="0"/>
      <w:szCs w:val="20"/>
    </w:rPr>
  </w:style>
  <w:style w:type="paragraph" w:customStyle="1" w:styleId="51">
    <w:name w:val="正文_1"/>
    <w:qFormat/>
    <w:uiPriority w:val="0"/>
    <w:pPr>
      <w:widowControl w:val="0"/>
      <w:jc w:val="both"/>
    </w:pPr>
    <w:rPr>
      <w:rFonts w:ascii="Calibri" w:hAnsi="Calibri" w:eastAsia="宋体" w:cs="Times New Roman"/>
      <w:kern w:val="2"/>
      <w:sz w:val="21"/>
      <w:szCs w:val="22"/>
      <w:lang w:val="en-US" w:eastAsia="zh-CN" w:bidi="ar-SA"/>
    </w:rPr>
  </w:style>
  <w:style w:type="paragraph" w:customStyle="1" w:styleId="52">
    <w:name w:val="标题 1_0"/>
    <w:basedOn w:val="53"/>
    <w:next w:val="53"/>
    <w:qFormat/>
    <w:uiPriority w:val="0"/>
    <w:pPr>
      <w:keepNext/>
      <w:keepLines/>
      <w:spacing w:line="360" w:lineRule="auto"/>
      <w:outlineLvl w:val="0"/>
    </w:pPr>
    <w:rPr>
      <w:rFonts w:ascii="Calibri" w:hAnsi="Calibri"/>
      <w:b/>
      <w:bCs/>
      <w:kern w:val="44"/>
      <w:sz w:val="32"/>
      <w:szCs w:val="44"/>
    </w:rPr>
  </w:style>
  <w:style w:type="paragraph" w:customStyle="1" w:styleId="53">
    <w:name w:val="正文_2"/>
    <w:next w:val="54"/>
    <w:qFormat/>
    <w:uiPriority w:val="0"/>
    <w:pPr>
      <w:widowControl w:val="0"/>
      <w:jc w:val="both"/>
    </w:pPr>
    <w:rPr>
      <w:rFonts w:ascii="Calibri" w:hAnsi="Calibri" w:eastAsia="宋体" w:cs="Times New Roman"/>
      <w:kern w:val="2"/>
      <w:sz w:val="21"/>
      <w:szCs w:val="22"/>
      <w:lang w:val="en-US" w:eastAsia="zh-CN" w:bidi="ar-SA"/>
    </w:rPr>
  </w:style>
  <w:style w:type="paragraph" w:customStyle="1" w:styleId="54">
    <w:name w:val="标题 2_1"/>
    <w:basedOn w:val="53"/>
    <w:next w:val="53"/>
    <w:unhideWhenUsed/>
    <w:qFormat/>
    <w:uiPriority w:val="0"/>
    <w:pPr>
      <w:keepNext/>
      <w:keepLines/>
      <w:spacing w:before="260" w:after="260" w:line="415" w:lineRule="auto"/>
      <w:outlineLvl w:val="1"/>
    </w:pPr>
    <w:rPr>
      <w:rFonts w:ascii="Arial" w:hAnsi="Arial" w:eastAsia="黑体"/>
      <w:b/>
      <w:bCs/>
      <w:sz w:val="32"/>
      <w:szCs w:val="32"/>
    </w:rPr>
  </w:style>
  <w:style w:type="paragraph" w:styleId="55">
    <w:name w:val="List Paragraph"/>
    <w:basedOn w:val="1"/>
    <w:qFormat/>
    <w:uiPriority w:val="34"/>
    <w:pPr>
      <w:ind w:left="720"/>
      <w:contextualSpacing/>
    </w:pPr>
  </w:style>
  <w:style w:type="character" w:customStyle="1" w:styleId="56">
    <w:name w:val="font11"/>
    <w:basedOn w:val="23"/>
    <w:qFormat/>
    <w:uiPriority w:val="0"/>
    <w:rPr>
      <w:rFonts w:hint="eastAsia" w:ascii="宋体" w:hAnsi="宋体" w:eastAsia="宋体" w:cs="宋体"/>
      <w:color w:val="000000"/>
      <w:sz w:val="22"/>
      <w:szCs w:val="22"/>
      <w:u w:val="none"/>
    </w:rPr>
  </w:style>
  <w:style w:type="character" w:customStyle="1" w:styleId="57">
    <w:name w:val="font21"/>
    <w:basedOn w:val="23"/>
    <w:qFormat/>
    <w:uiPriority w:val="0"/>
    <w:rPr>
      <w:rFonts w:hint="eastAsia" w:ascii="宋体" w:hAnsi="宋体" w:eastAsia="宋体" w:cs="宋体"/>
      <w:b/>
      <w:bCs/>
      <w:color w:val="000000"/>
      <w:sz w:val="22"/>
      <w:szCs w:val="22"/>
      <w:u w:val="none"/>
    </w:rPr>
  </w:style>
  <w:style w:type="paragraph" w:customStyle="1" w:styleId="58">
    <w:name w:val="_正文"/>
    <w:basedOn w:val="1"/>
    <w:qFormat/>
    <w:uiPriority w:val="0"/>
    <w:pPr>
      <w:snapToGrid w:val="0"/>
      <w:ind w:firstLine="200"/>
    </w:pPr>
  </w:style>
  <w:style w:type="paragraph" w:customStyle="1" w:styleId="59">
    <w:name w:val="zhengwen"/>
    <w:basedOn w:val="1"/>
    <w:qFormat/>
    <w:uiPriority w:val="0"/>
    <w:pPr>
      <w:spacing w:before="50" w:beforeLines="50" w:after="50" w:afterLines="50" w:line="400" w:lineRule="atLeast"/>
      <w:ind w:firstLine="200" w:firstLineChars="200"/>
      <w:textAlignment w:val="auto"/>
    </w:pPr>
    <w:rPr>
      <w:color w:val="000000"/>
      <w:kern w:val="2"/>
      <w:szCs w:val="28"/>
    </w:rPr>
  </w:style>
  <w:style w:type="paragraph" w:customStyle="1" w:styleId="60">
    <w:name w:val="Normal_13"/>
    <w:qFormat/>
    <w:uiPriority w:val="0"/>
    <w:rPr>
      <w:rFonts w:ascii="黑体" w:hAnsi="黑体" w:eastAsia="黑体" w:cs="Times New Roman"/>
      <w:b/>
      <w:sz w:val="32"/>
      <w:szCs w:val="24"/>
      <w:lang w:bidi="ar-SA"/>
    </w:rPr>
  </w:style>
  <w:style w:type="paragraph" w:customStyle="1" w:styleId="61">
    <w:name w:val="正文_11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2">
    <w:name w:val="正文_12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63">
    <w:name w:val="正文_10_0"/>
    <w:qFormat/>
    <w:uiPriority w:val="0"/>
    <w:pPr>
      <w:widowControl w:val="0"/>
      <w:jc w:val="both"/>
    </w:pPr>
    <w:rPr>
      <w:rFonts w:ascii="Calibri" w:hAnsi="Calibri" w:eastAsia="宋体" w:cs="Times New Roman"/>
      <w:kern w:val="2"/>
      <w:sz w:val="21"/>
      <w:szCs w:val="22"/>
      <w:lang w:val="en-US" w:eastAsia="zh-CN" w:bidi="ar-SA"/>
    </w:rPr>
  </w:style>
  <w:style w:type="character" w:customStyle="1" w:styleId="64">
    <w:name w:val="font51"/>
    <w:basedOn w:val="23"/>
    <w:qFormat/>
    <w:uiPriority w:val="0"/>
    <w:rPr>
      <w:rFonts w:hint="eastAsia" w:ascii="宋体" w:hAnsi="宋体" w:eastAsia="宋体" w:cs="宋体"/>
      <w:color w:val="FF0000"/>
      <w:sz w:val="22"/>
      <w:szCs w:val="22"/>
      <w:u w:val="none"/>
    </w:rPr>
  </w:style>
  <w:style w:type="character" w:customStyle="1" w:styleId="65">
    <w:name w:val="font61"/>
    <w:basedOn w:val="23"/>
    <w:qFormat/>
    <w:uiPriority w:val="0"/>
    <w:rPr>
      <w:rFonts w:hint="eastAsia" w:ascii="宋体" w:hAnsi="宋体" w:eastAsia="宋体" w:cs="宋体"/>
      <w:color w:val="4472C4"/>
      <w:sz w:val="22"/>
      <w:szCs w:val="22"/>
      <w:u w:val="none"/>
    </w:rPr>
  </w:style>
  <w:style w:type="character" w:customStyle="1" w:styleId="66">
    <w:name w:val="font31"/>
    <w:basedOn w:val="23"/>
    <w:qFormat/>
    <w:uiPriority w:val="0"/>
    <w:rPr>
      <w:rFonts w:hint="eastAsia" w:ascii="宋体" w:hAnsi="宋体" w:eastAsia="宋体" w:cs="宋体"/>
      <w:color w:val="000000"/>
      <w:sz w:val="22"/>
      <w:szCs w:val="22"/>
      <w:u w:val="none"/>
    </w:rPr>
  </w:style>
  <w:style w:type="character" w:customStyle="1" w:styleId="67">
    <w:name w:val="font91"/>
    <w:basedOn w:val="23"/>
    <w:qFormat/>
    <w:uiPriority w:val="0"/>
    <w:rPr>
      <w:rFonts w:hint="eastAsia" w:ascii="宋体" w:hAnsi="宋体" w:eastAsia="宋体" w:cs="宋体"/>
      <w:color w:val="000000"/>
      <w:sz w:val="22"/>
      <w:szCs w:val="22"/>
      <w:u w:val="none"/>
      <w:vertAlign w:val="superscript"/>
    </w:rPr>
  </w:style>
  <w:style w:type="character" w:customStyle="1" w:styleId="68">
    <w:name w:val="font101"/>
    <w:basedOn w:val="23"/>
    <w:qFormat/>
    <w:uiPriority w:val="0"/>
    <w:rPr>
      <w:rFonts w:ascii="Calibri" w:hAnsi="Calibri" w:cs="Calibri"/>
      <w:color w:val="000000"/>
      <w:sz w:val="22"/>
      <w:szCs w:val="22"/>
      <w:u w:val="none"/>
    </w:rPr>
  </w:style>
  <w:style w:type="character" w:customStyle="1" w:styleId="69">
    <w:name w:val="font112"/>
    <w:basedOn w:val="23"/>
    <w:qFormat/>
    <w:uiPriority w:val="0"/>
    <w:rPr>
      <w:rFonts w:hint="default" w:ascii="Calibri" w:hAnsi="Calibri" w:cs="Calibri"/>
      <w:color w:val="000000"/>
      <w:sz w:val="22"/>
      <w:szCs w:val="22"/>
      <w:u w:val="none"/>
    </w:rPr>
  </w:style>
  <w:style w:type="paragraph" w:customStyle="1" w:styleId="70">
    <w:name w:val="xl31"/>
    <w:basedOn w:val="1"/>
    <w:qFormat/>
    <w:uiPriority w:val="0"/>
    <w:pPr>
      <w:widowControl/>
      <w:spacing w:before="100" w:beforeAutospacing="1" w:after="100" w:afterAutospacing="1"/>
      <w:jc w:val="center"/>
    </w:pPr>
    <w:rPr>
      <w:b/>
      <w:bCs/>
      <w:kern w:val="0"/>
      <w:sz w:val="28"/>
      <w:szCs w:val="28"/>
    </w:rPr>
  </w:style>
  <w:style w:type="paragraph" w:customStyle="1" w:styleId="71">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115</Pages>
  <Words>27982</Words>
  <Characters>30260</Characters>
  <TotalTime>0</TotalTime>
  <ScaleCrop>false</ScaleCrop>
  <LinksUpToDate>false</LinksUpToDate>
  <CharactersWithSpaces>30739</CharactersWithSpaces>
  <Application>WPS Office_12.1.0.15712_F1E327BC-269C-435d-A152-05C5408002CA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2023-08-16T20:37:00Z</dcterms:created>
  <dc:creator>张宣杰</dc:creator>
  <cp:lastModifiedBy>微信用户</cp:lastModifiedBy>
  <cp:lastPrinted>2025-10-20T07:22:00Z</cp:lastPrinted>
  <dcterms:modified xsi:type="dcterms:W3CDTF">2025-12-17T08:54:35Z</dcterms:modified>
  <dc:title>标准施工招标文件</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2023-12-20T15:49:17Z</vt:filetime>
  </property>
  <property fmtid="{D5CDD505-2E9C-101B-9397-08002B2CF9AE}" pid="4" name="KSOProductBuildVer">
    <vt:lpwstr>2052-12.1.0.15712</vt:lpwstr>
  </property>
  <property fmtid="{D5CDD505-2E9C-101B-9397-08002B2CF9AE}" pid="5" name="ICV">
    <vt:lpwstr>B1E7BF39E0924BA5BDF5B7092D7D9D8A_13</vt:lpwstr>
  </property>
  <property fmtid="{D5CDD505-2E9C-101B-9397-08002B2CF9AE}" pid="6" name="KSOTemplateDocerSaveRecord">
    <vt:lpwstr>eyJoZGlkIjoiNDI0ZTJlOTk3NDdmYmY1NmFkNzM0MzZkNDlhY2FhZTIiLCJ1c2VySWQiOiIzNDYxODczNjMifQ==</vt:lpwstr>
  </property>
</Properties>
</file>